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918886D"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221528">
        <w:rPr>
          <w:rFonts w:asciiTheme="majorHAnsi" w:hAnsiTheme="majorHAnsi"/>
          <w:sz w:val="24"/>
          <w:szCs w:val="24"/>
        </w:rPr>
        <w:t>Spring Falls</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61530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221528">
        <w:rPr>
          <w:rFonts w:asciiTheme="majorHAnsi" w:hAnsiTheme="majorHAnsi"/>
          <w:b/>
          <w:szCs w:val="24"/>
        </w:rPr>
        <w:t>exchange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7F8A74D"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221528">
        <w:rPr>
          <w:rFonts w:asciiTheme="majorHAnsi" w:hAnsiTheme="majorHAnsi"/>
          <w:sz w:val="24"/>
          <w:szCs w:val="24"/>
        </w:rPr>
        <w:t>Spring Falls</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31192C6" w:rsidR="00115B11" w:rsidRDefault="00221528">
      <w:pPr>
        <w:pStyle w:val="BodyText"/>
        <w:rPr>
          <w:rFonts w:asciiTheme="majorHAnsi" w:hAnsiTheme="majorHAnsi"/>
          <w:b/>
          <w:sz w:val="24"/>
          <w:szCs w:val="24"/>
        </w:rPr>
      </w:pPr>
      <w:r>
        <w:rPr>
          <w:rFonts w:asciiTheme="majorHAnsi" w:hAnsiTheme="majorHAnsi"/>
          <w:b/>
          <w:sz w:val="24"/>
          <w:szCs w:val="24"/>
        </w:rPr>
        <w:t>SPRING FALLS</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E1B5ECF" w14:textId="77777777" w:rsidR="0001619F" w:rsidRPr="007219B2" w:rsidRDefault="0001619F" w:rsidP="0001619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B10F6A7" w14:textId="77777777" w:rsidR="0001619F" w:rsidRPr="007219B2" w:rsidRDefault="0001619F" w:rsidP="0001619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4D33B23" w14:textId="77777777" w:rsidR="0001619F" w:rsidRPr="007219B2" w:rsidRDefault="0001619F" w:rsidP="0001619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69078B9"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F73FDDD"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FDEEB04"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5EAC94D"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B396871"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46865E2" w14:textId="77777777" w:rsidR="0001619F" w:rsidRPr="007219B2" w:rsidRDefault="0001619F" w:rsidP="0001619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41956BC" w14:textId="77777777" w:rsidR="0001619F" w:rsidRPr="007219B2" w:rsidRDefault="0001619F" w:rsidP="0001619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B2136A5" w14:textId="77777777" w:rsidR="0001619F" w:rsidRPr="007219B2" w:rsidRDefault="0001619F" w:rsidP="0001619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443A5BAA" w14:textId="77777777" w:rsidR="0001619F" w:rsidRDefault="0001619F" w:rsidP="0001619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53C573FA" w14:textId="77777777" w:rsidR="0001619F" w:rsidRPr="007219B2" w:rsidRDefault="0001619F" w:rsidP="0001619F">
      <w:pPr>
        <w:spacing w:after="200"/>
        <w:ind w:left="360"/>
        <w:rPr>
          <w:rFonts w:ascii="Cambria" w:eastAsia="Arial" w:hAnsi="Cambria" w:cs="Arial"/>
          <w:color w:val="000000"/>
          <w:szCs w:val="22"/>
          <w:lang w:eastAsia="ja-JP"/>
        </w:rPr>
      </w:pPr>
    </w:p>
    <w:p w14:paraId="0DDB6F30" w14:textId="77777777" w:rsidR="0001619F" w:rsidRPr="007219B2" w:rsidRDefault="0001619F" w:rsidP="0001619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36454387" w14:textId="77777777" w:rsidR="0001619F" w:rsidRPr="007219B2" w:rsidRDefault="0001619F" w:rsidP="0001619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A3C69A3"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AAD52A8"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648B29A" w14:textId="77777777" w:rsidR="0001619F" w:rsidRPr="007219B2" w:rsidRDefault="0001619F" w:rsidP="0001619F">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DF880EF" w14:textId="77777777" w:rsidR="0001619F" w:rsidRPr="007219B2" w:rsidRDefault="0001619F" w:rsidP="0001619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1771323" w14:textId="77777777" w:rsidR="0001619F" w:rsidRDefault="0001619F" w:rsidP="0001619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025F60A" w14:textId="77777777" w:rsidR="0001619F" w:rsidRPr="002621EC" w:rsidRDefault="0001619F" w:rsidP="0001619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B5CACB0" w14:textId="77777777" w:rsidR="0001619F" w:rsidRDefault="0001619F" w:rsidP="0001619F">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D598140" w14:textId="77777777" w:rsidR="0001619F" w:rsidRPr="00F6474D" w:rsidRDefault="0001619F" w:rsidP="0001619F">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6DC05F9F" w14:textId="77777777" w:rsidR="0001619F" w:rsidRPr="007219B2" w:rsidRDefault="0001619F" w:rsidP="0001619F">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8213BD8" w14:textId="77777777" w:rsidR="0001619F" w:rsidRDefault="0001619F" w:rsidP="0001619F">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7E01824A" w14:textId="77777777" w:rsidR="0001619F" w:rsidRPr="007219B2" w:rsidRDefault="0001619F" w:rsidP="0001619F">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1AF05343" w14:textId="77777777" w:rsidR="0001619F" w:rsidRDefault="0001619F" w:rsidP="0001619F">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0B6E6EB" w14:textId="77777777" w:rsidR="0001619F" w:rsidRDefault="0001619F" w:rsidP="0001619F">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5A4DD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5A4DD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A4DD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5A4DD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5A4DD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5A4DD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A4DD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r4wrHL9cSa7CPyTI4pVxfs2M0cQNm7iuf1ckBkIoFtBSviWelzlkXXV5VhXU0MQ0sVx8UgLLd0phIgZzQKFXdQ==" w:salt="/azTJ3U1OCdr828a8o9YV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619F"/>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50A9F"/>
    <w:rsid w:val="0016097E"/>
    <w:rsid w:val="00163CFF"/>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7CA6"/>
    <w:rsid w:val="002434CA"/>
    <w:rsid w:val="00245175"/>
    <w:rsid w:val="00252400"/>
    <w:rsid w:val="0027428A"/>
    <w:rsid w:val="00276F2F"/>
    <w:rsid w:val="002863DA"/>
    <w:rsid w:val="002A1D59"/>
    <w:rsid w:val="002C51E1"/>
    <w:rsid w:val="002C636B"/>
    <w:rsid w:val="002D622A"/>
    <w:rsid w:val="002E3D5E"/>
    <w:rsid w:val="00305191"/>
    <w:rsid w:val="003248F3"/>
    <w:rsid w:val="00324F4B"/>
    <w:rsid w:val="003332AC"/>
    <w:rsid w:val="00335964"/>
    <w:rsid w:val="0036015B"/>
    <w:rsid w:val="0036383B"/>
    <w:rsid w:val="00373346"/>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21A25"/>
    <w:rsid w:val="00524974"/>
    <w:rsid w:val="00526545"/>
    <w:rsid w:val="005332B6"/>
    <w:rsid w:val="005369CB"/>
    <w:rsid w:val="00547046"/>
    <w:rsid w:val="00550AB1"/>
    <w:rsid w:val="00563A93"/>
    <w:rsid w:val="0057179C"/>
    <w:rsid w:val="005A4DDD"/>
    <w:rsid w:val="005B3477"/>
    <w:rsid w:val="005B51C0"/>
    <w:rsid w:val="005D1D37"/>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5B50"/>
    <w:rsid w:val="008849A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7AC6"/>
    <w:rsid w:val="009C50EA"/>
    <w:rsid w:val="009C6F01"/>
    <w:rsid w:val="009D7549"/>
    <w:rsid w:val="009E558B"/>
    <w:rsid w:val="00A02BB9"/>
    <w:rsid w:val="00A1005C"/>
    <w:rsid w:val="00A1733A"/>
    <w:rsid w:val="00A24BCC"/>
    <w:rsid w:val="00A531C1"/>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07F8"/>
    <w:rsid w:val="00DC3968"/>
    <w:rsid w:val="00DC634A"/>
    <w:rsid w:val="00DC7502"/>
    <w:rsid w:val="00DD687D"/>
    <w:rsid w:val="00DD6905"/>
    <w:rsid w:val="00DE75DD"/>
    <w:rsid w:val="00E02F2A"/>
    <w:rsid w:val="00E1020A"/>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742A"/>
    <w:rsid w:val="00EB7CDD"/>
    <w:rsid w:val="00EC7A1A"/>
    <w:rsid w:val="00ED70C6"/>
    <w:rsid w:val="00ED70D4"/>
    <w:rsid w:val="00EE7092"/>
    <w:rsid w:val="00F00B23"/>
    <w:rsid w:val="00F01C2D"/>
    <w:rsid w:val="00F20AAD"/>
    <w:rsid w:val="00F20C33"/>
    <w:rsid w:val="00F24E9B"/>
    <w:rsid w:val="00F32AAC"/>
    <w:rsid w:val="00F530FF"/>
    <w:rsid w:val="00F62F24"/>
    <w:rsid w:val="00F64D39"/>
    <w:rsid w:val="00F6546E"/>
    <w:rsid w:val="00F67B35"/>
    <w:rsid w:val="00F75512"/>
    <w:rsid w:val="00F7647C"/>
    <w:rsid w:val="00F86538"/>
    <w:rsid w:val="00F95F4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617DF-B419-4416-82F0-1E3C79CE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34047</Words>
  <Characters>194069</Characters>
  <Application>Microsoft Office Word</Application>
  <DocSecurity>8</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2014-02-28T21:17:00Z</dcterms:created>
  <dcterms:modified xsi:type="dcterms:W3CDTF">2014-02-28T21:20:00Z</dcterms:modified>
  <cp:contentStatus/>
</cp:coreProperties>
</file>