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15801AD4"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383768">
        <w:rPr>
          <w:rFonts w:asciiTheme="majorHAnsi" w:hAnsiTheme="majorHAnsi"/>
          <w:sz w:val="24"/>
          <w:szCs w:val="24"/>
        </w:rPr>
        <w:t>____________</w:t>
      </w:r>
      <w:r w:rsidR="002D622A" w:rsidRPr="00151555">
        <w:rPr>
          <w:rFonts w:asciiTheme="majorHAnsi" w:hAnsiTheme="majorHAnsi"/>
          <w:sz w:val="24"/>
          <w:szCs w:val="24"/>
        </w:rPr>
        <w:t xml:space="preserve">____ </w:t>
      </w:r>
      <w:r>
        <w:rPr>
          <w:rFonts w:asciiTheme="majorHAnsi" w:hAnsiTheme="majorHAnsi"/>
          <w:sz w:val="24"/>
          <w:szCs w:val="24"/>
        </w:rPr>
        <w:t xml:space="preserve">(the “Effective Date”) between Internet Corporation for Assigned Names and Numbers, a California nonprofit public benefit corporation (“ICANN”), and </w:t>
      </w:r>
      <w:bookmarkStart w:id="0" w:name="_GoBack"/>
      <w:proofErr w:type="spellStart"/>
      <w:r w:rsidR="00951D48">
        <w:rPr>
          <w:rFonts w:asciiTheme="majorHAnsi" w:hAnsiTheme="majorHAnsi"/>
          <w:sz w:val="24"/>
          <w:szCs w:val="24"/>
        </w:rPr>
        <w:t>Uniregistry</w:t>
      </w:r>
      <w:proofErr w:type="spellEnd"/>
      <w:r w:rsidR="00951D48">
        <w:rPr>
          <w:rFonts w:asciiTheme="majorHAnsi" w:hAnsiTheme="majorHAnsi"/>
          <w:sz w:val="24"/>
          <w:szCs w:val="24"/>
        </w:rPr>
        <w:t>, Corp.</w:t>
      </w:r>
      <w:bookmarkEnd w:id="0"/>
      <w:r w:rsidR="00951D48">
        <w:rPr>
          <w:rFonts w:asciiTheme="majorHAnsi" w:hAnsiTheme="majorHAnsi"/>
          <w:sz w:val="24"/>
          <w:szCs w:val="24"/>
        </w:rPr>
        <w:t xml:space="preserve">, an Exempted Corporation incorporated in the Cayman Islands </w:t>
      </w:r>
      <w:r w:rsidR="00951D48" w:rsidRPr="00951D48">
        <w:rPr>
          <w:rFonts w:asciiTheme="majorHAnsi" w:hAnsiTheme="majorHAnsi"/>
          <w:sz w:val="24"/>
          <w:szCs w:val="24"/>
        </w:rPr>
        <w:t>pursuant to Cayman Islands Companies Law, CAP 22</w:t>
      </w:r>
      <w:r w:rsidR="002D622A" w:rsidRPr="002D622A">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7A4AB51B"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951D48">
        <w:rPr>
          <w:rFonts w:asciiTheme="majorHAnsi" w:hAnsiTheme="majorHAnsi"/>
          <w:szCs w:val="24"/>
        </w:rPr>
        <w:t xml:space="preserve"> </w:t>
      </w:r>
      <w:r w:rsidR="000E3BB7">
        <w:rPr>
          <w:rFonts w:asciiTheme="majorHAnsi" w:hAnsiTheme="majorHAnsi"/>
          <w:b/>
          <w:szCs w:val="24"/>
        </w:rPr>
        <w:t>.</w:t>
      </w:r>
      <w:r w:rsidR="00432CDD">
        <w:rPr>
          <w:rFonts w:asciiTheme="majorHAnsi" w:hAnsiTheme="majorHAnsi"/>
          <w:b/>
          <w:szCs w:val="24"/>
        </w:rPr>
        <w:t>guitars</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xml:space="preserve">)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xml:space="preserve">),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xml:space="preserve">)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xml:space="preserve">)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w:t>
      </w:r>
      <w:proofErr w:type="spellStart"/>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spellStart"/>
      <w:r>
        <w:rPr>
          <w:rFonts w:asciiTheme="majorHAnsi" w:hAnsiTheme="majorHAnsi"/>
          <w:szCs w:val="24"/>
        </w:rPr>
        <w:t>i</w:t>
      </w:r>
      <w:proofErr w:type="spellEnd"/>
      <w:r>
        <w:rPr>
          <w:rFonts w:asciiTheme="majorHAnsi" w:hAnsiTheme="majorHAnsi"/>
          <w:szCs w:val="24"/>
        </w:rPr>
        <w:t>)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649F01B" w14:textId="77777777" w:rsidR="00D3625E" w:rsidRPr="00D3625E" w:rsidRDefault="005332B6" w:rsidP="00D3625E">
      <w:pPr>
        <w:widowControl w:val="0"/>
        <w:autoSpaceDE w:val="0"/>
        <w:autoSpaceDN w:val="0"/>
        <w:adjustRightInd w:val="0"/>
        <w:ind w:left="144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2B39E2">
        <w:rPr>
          <w:rFonts w:asciiTheme="majorHAnsi" w:hAnsiTheme="majorHAnsi"/>
          <w:sz w:val="24"/>
          <w:szCs w:val="24"/>
        </w:rPr>
        <w:t>If to Registry Operator, addressed to:</w:t>
      </w:r>
      <w:r w:rsidRPr="002B39E2">
        <w:rPr>
          <w:rFonts w:asciiTheme="majorHAnsi" w:hAnsiTheme="majorHAnsi"/>
          <w:sz w:val="24"/>
          <w:szCs w:val="24"/>
        </w:rPr>
        <w:br/>
      </w:r>
      <w:proofErr w:type="spellStart"/>
      <w:r w:rsidR="00D3625E" w:rsidRPr="00D3625E">
        <w:rPr>
          <w:rFonts w:asciiTheme="majorHAnsi" w:hAnsiTheme="majorHAnsi"/>
          <w:sz w:val="24"/>
          <w:szCs w:val="24"/>
        </w:rPr>
        <w:t>Uniregistry</w:t>
      </w:r>
      <w:proofErr w:type="spellEnd"/>
      <w:r w:rsidR="00D3625E" w:rsidRPr="00D3625E">
        <w:rPr>
          <w:rFonts w:asciiTheme="majorHAnsi" w:hAnsiTheme="majorHAnsi"/>
          <w:sz w:val="24"/>
          <w:szCs w:val="24"/>
        </w:rPr>
        <w:t>, Corp.</w:t>
      </w:r>
    </w:p>
    <w:p w14:paraId="0D8D247D" w14:textId="77777777" w:rsidR="00D3625E" w:rsidRPr="00D3625E" w:rsidRDefault="00D3625E" w:rsidP="00D3625E">
      <w:pPr>
        <w:widowControl w:val="0"/>
        <w:autoSpaceDE w:val="0"/>
        <w:autoSpaceDN w:val="0"/>
        <w:adjustRightInd w:val="0"/>
        <w:ind w:left="1440"/>
        <w:rPr>
          <w:rFonts w:asciiTheme="majorHAnsi" w:hAnsiTheme="majorHAnsi"/>
          <w:sz w:val="24"/>
          <w:szCs w:val="24"/>
        </w:rPr>
      </w:pPr>
      <w:r w:rsidRPr="00D3625E">
        <w:rPr>
          <w:rFonts w:asciiTheme="majorHAnsi" w:hAnsiTheme="majorHAnsi"/>
          <w:sz w:val="24"/>
          <w:szCs w:val="24"/>
        </w:rPr>
        <w:t>Governors Square, Unit 3-110</w:t>
      </w:r>
    </w:p>
    <w:p w14:paraId="7ABD7971" w14:textId="77777777" w:rsidR="00D3625E" w:rsidRPr="00D3625E" w:rsidRDefault="00D3625E" w:rsidP="00D3625E">
      <w:pPr>
        <w:widowControl w:val="0"/>
        <w:autoSpaceDE w:val="0"/>
        <w:autoSpaceDN w:val="0"/>
        <w:adjustRightInd w:val="0"/>
        <w:ind w:left="1440"/>
        <w:rPr>
          <w:rFonts w:asciiTheme="majorHAnsi" w:hAnsiTheme="majorHAnsi"/>
          <w:sz w:val="24"/>
          <w:szCs w:val="24"/>
        </w:rPr>
      </w:pPr>
      <w:r w:rsidRPr="00D3625E">
        <w:rPr>
          <w:rFonts w:asciiTheme="majorHAnsi" w:hAnsiTheme="majorHAnsi"/>
          <w:sz w:val="24"/>
          <w:szCs w:val="24"/>
        </w:rPr>
        <w:t>23 Lime Tree Bay Avenue</w:t>
      </w:r>
    </w:p>
    <w:p w14:paraId="51E8E06E" w14:textId="77777777" w:rsidR="00D3625E" w:rsidRPr="00D3625E" w:rsidRDefault="00D3625E" w:rsidP="00D3625E">
      <w:pPr>
        <w:widowControl w:val="0"/>
        <w:autoSpaceDE w:val="0"/>
        <w:autoSpaceDN w:val="0"/>
        <w:adjustRightInd w:val="0"/>
        <w:ind w:left="1440"/>
        <w:rPr>
          <w:rFonts w:asciiTheme="majorHAnsi" w:hAnsiTheme="majorHAnsi"/>
          <w:sz w:val="24"/>
          <w:szCs w:val="24"/>
        </w:rPr>
      </w:pPr>
      <w:r w:rsidRPr="00D3625E">
        <w:rPr>
          <w:rFonts w:asciiTheme="majorHAnsi" w:hAnsiTheme="majorHAnsi"/>
          <w:sz w:val="24"/>
          <w:szCs w:val="24"/>
        </w:rPr>
        <w:t>Grand Cayman, Cayman Islands</w:t>
      </w:r>
    </w:p>
    <w:p w14:paraId="6DF6C9E1" w14:textId="77777777" w:rsidR="00D3625E" w:rsidRPr="00D3625E" w:rsidRDefault="00D3625E" w:rsidP="00D3625E">
      <w:pPr>
        <w:widowControl w:val="0"/>
        <w:autoSpaceDE w:val="0"/>
        <w:autoSpaceDN w:val="0"/>
        <w:adjustRightInd w:val="0"/>
        <w:ind w:left="1440"/>
        <w:rPr>
          <w:rFonts w:asciiTheme="majorHAnsi" w:hAnsiTheme="majorHAnsi"/>
          <w:sz w:val="24"/>
          <w:szCs w:val="24"/>
        </w:rPr>
      </w:pPr>
      <w:r w:rsidRPr="00D3625E">
        <w:rPr>
          <w:rFonts w:asciiTheme="majorHAnsi" w:hAnsiTheme="majorHAnsi"/>
          <w:sz w:val="24"/>
          <w:szCs w:val="24"/>
        </w:rPr>
        <w:t>PO Box 1361, George Town, KY1-1108</w:t>
      </w:r>
    </w:p>
    <w:p w14:paraId="2FABA87D" w14:textId="77777777" w:rsidR="00D3625E" w:rsidRPr="00D3625E" w:rsidRDefault="00D3625E" w:rsidP="00D3625E">
      <w:pPr>
        <w:widowControl w:val="0"/>
        <w:autoSpaceDE w:val="0"/>
        <w:autoSpaceDN w:val="0"/>
        <w:adjustRightInd w:val="0"/>
        <w:ind w:left="1440"/>
        <w:rPr>
          <w:rFonts w:asciiTheme="majorHAnsi" w:hAnsiTheme="majorHAnsi"/>
          <w:sz w:val="24"/>
          <w:szCs w:val="24"/>
        </w:rPr>
      </w:pPr>
      <w:r w:rsidRPr="00D3625E">
        <w:rPr>
          <w:rFonts w:asciiTheme="majorHAnsi" w:hAnsiTheme="majorHAnsi"/>
          <w:sz w:val="24"/>
          <w:szCs w:val="24"/>
        </w:rPr>
        <w:t>Telephone: 345-749-6263 </w:t>
      </w:r>
    </w:p>
    <w:p w14:paraId="676B7EAD" w14:textId="77777777" w:rsidR="00D3625E" w:rsidRPr="00D3625E" w:rsidRDefault="00D3625E" w:rsidP="00D3625E">
      <w:pPr>
        <w:widowControl w:val="0"/>
        <w:autoSpaceDE w:val="0"/>
        <w:autoSpaceDN w:val="0"/>
        <w:adjustRightInd w:val="0"/>
        <w:ind w:left="1440"/>
        <w:rPr>
          <w:rFonts w:asciiTheme="majorHAnsi" w:hAnsiTheme="majorHAnsi"/>
          <w:sz w:val="24"/>
          <w:szCs w:val="24"/>
        </w:rPr>
      </w:pPr>
      <w:r w:rsidRPr="00D3625E">
        <w:rPr>
          <w:rFonts w:asciiTheme="majorHAnsi" w:hAnsiTheme="majorHAnsi"/>
          <w:sz w:val="24"/>
          <w:szCs w:val="24"/>
        </w:rPr>
        <w:t>Facsimile: 345-746-6263 </w:t>
      </w:r>
    </w:p>
    <w:p w14:paraId="21E7A6B0" w14:textId="77777777" w:rsidR="00D3625E" w:rsidRPr="00D3625E" w:rsidRDefault="00D3625E" w:rsidP="00D3625E">
      <w:pPr>
        <w:widowControl w:val="0"/>
        <w:autoSpaceDE w:val="0"/>
        <w:autoSpaceDN w:val="0"/>
        <w:adjustRightInd w:val="0"/>
        <w:ind w:left="1440"/>
        <w:rPr>
          <w:rFonts w:asciiTheme="majorHAnsi" w:hAnsiTheme="majorHAnsi"/>
          <w:sz w:val="24"/>
          <w:szCs w:val="24"/>
        </w:rPr>
      </w:pPr>
      <w:r w:rsidRPr="00D3625E">
        <w:rPr>
          <w:rFonts w:asciiTheme="majorHAnsi" w:hAnsiTheme="majorHAnsi"/>
          <w:sz w:val="24"/>
          <w:szCs w:val="24"/>
        </w:rPr>
        <w:t>Attention: Managing Director</w:t>
      </w:r>
    </w:p>
    <w:p w14:paraId="4EF280BC" w14:textId="77777777" w:rsidR="00D3625E" w:rsidRPr="00D3625E" w:rsidRDefault="00D3625E" w:rsidP="00D3625E">
      <w:pPr>
        <w:widowControl w:val="0"/>
        <w:autoSpaceDE w:val="0"/>
        <w:autoSpaceDN w:val="0"/>
        <w:adjustRightInd w:val="0"/>
        <w:ind w:left="1440"/>
        <w:rPr>
          <w:rFonts w:asciiTheme="majorHAnsi" w:hAnsiTheme="majorHAnsi"/>
          <w:sz w:val="24"/>
          <w:szCs w:val="24"/>
        </w:rPr>
      </w:pPr>
    </w:p>
    <w:p w14:paraId="48417B1F" w14:textId="77777777" w:rsidR="00D3625E" w:rsidRPr="00D3625E" w:rsidRDefault="00D3625E" w:rsidP="00D3625E">
      <w:pPr>
        <w:widowControl w:val="0"/>
        <w:autoSpaceDE w:val="0"/>
        <w:autoSpaceDN w:val="0"/>
        <w:adjustRightInd w:val="0"/>
        <w:ind w:left="1440"/>
        <w:rPr>
          <w:rFonts w:asciiTheme="majorHAnsi" w:hAnsiTheme="majorHAnsi"/>
          <w:sz w:val="24"/>
          <w:szCs w:val="24"/>
        </w:rPr>
      </w:pPr>
      <w:r w:rsidRPr="00D3625E">
        <w:rPr>
          <w:rFonts w:asciiTheme="majorHAnsi" w:hAnsiTheme="majorHAnsi"/>
          <w:sz w:val="24"/>
          <w:szCs w:val="24"/>
        </w:rPr>
        <w:lastRenderedPageBreak/>
        <w:t>With a Required Copy to: General Counsel </w:t>
      </w:r>
    </w:p>
    <w:p w14:paraId="1080C309" w14:textId="131D3167" w:rsidR="002B39E2" w:rsidRPr="002B39E2" w:rsidRDefault="00D3625E" w:rsidP="00D3625E">
      <w:pPr>
        <w:pStyle w:val="BodyTextIndent"/>
        <w:spacing w:after="0"/>
        <w:ind w:left="2880"/>
        <w:rPr>
          <w:rFonts w:asciiTheme="majorHAnsi" w:hAnsiTheme="majorHAnsi"/>
          <w:sz w:val="24"/>
          <w:szCs w:val="24"/>
        </w:rPr>
      </w:pPr>
      <w:r w:rsidRPr="00D3625E">
        <w:rPr>
          <w:rFonts w:asciiTheme="majorHAnsi" w:hAnsiTheme="majorHAnsi"/>
          <w:sz w:val="24"/>
          <w:szCs w:val="24"/>
        </w:rPr>
        <w:t>Email: </w:t>
      </w:r>
      <w:hyperlink r:id="rId8" w:history="1">
        <w:r w:rsidRPr="00D3625E">
          <w:rPr>
            <w:rFonts w:asciiTheme="majorHAnsi" w:hAnsiTheme="majorHAnsi"/>
            <w:sz w:val="24"/>
            <w:szCs w:val="24"/>
          </w:rPr>
          <w:t>legal@uniregistry.com</w:t>
        </w:r>
      </w:hyperlink>
    </w:p>
    <w:p w14:paraId="452FFCD0" w14:textId="77777777" w:rsidR="002B39E2" w:rsidRDefault="002B39E2">
      <w:pPr>
        <w:pStyle w:val="BodyTextIndent"/>
        <w:spacing w:after="0"/>
        <w:rPr>
          <w:rFonts w:asciiTheme="majorHAnsi" w:hAnsiTheme="majorHAnsi"/>
          <w:sz w:val="24"/>
          <w:szCs w:val="24"/>
          <w:highlight w:val="yellow"/>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77777777"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w:t>
      </w:r>
      <w:r>
        <w:rPr>
          <w:rFonts w:asciiTheme="majorHAnsi" w:hAnsiTheme="majorHAnsi"/>
          <w:szCs w:val="24"/>
        </w:rPr>
        <w:lastRenderedPageBreak/>
        <w:t>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proofErr w:type="spellStart"/>
      <w:r>
        <w:rPr>
          <w:rFonts w:asciiTheme="majorHAnsi" w:hAnsiTheme="majorHAnsi"/>
          <w:sz w:val="24"/>
          <w:szCs w:val="24"/>
        </w:rPr>
        <w:t>Akram</w:t>
      </w:r>
      <w:proofErr w:type="spellEnd"/>
      <w:r>
        <w:rPr>
          <w:rFonts w:asciiTheme="majorHAnsi" w:hAnsiTheme="majorHAnsi"/>
          <w:sz w:val="24"/>
          <w:szCs w:val="24"/>
        </w:rPr>
        <w:t xml:space="preserve"> </w:t>
      </w:r>
      <w:proofErr w:type="spellStart"/>
      <w:r>
        <w:rPr>
          <w:rFonts w:asciiTheme="majorHAnsi" w:hAnsiTheme="majorHAnsi"/>
          <w:sz w:val="24"/>
          <w:szCs w:val="24"/>
        </w:rPr>
        <w:t>Atallah</w:t>
      </w:r>
      <w:proofErr w:type="spellEnd"/>
      <w:r>
        <w:rPr>
          <w:rFonts w:asciiTheme="majorHAnsi" w:hAnsiTheme="majorHAnsi"/>
          <w:sz w:val="24"/>
          <w:szCs w:val="24"/>
        </w:rPr>
        <w:br/>
      </w:r>
      <w:r>
        <w:rPr>
          <w:rFonts w:asciiTheme="majorHAnsi" w:hAnsiTheme="majorHAnsi"/>
          <w:sz w:val="24"/>
          <w:szCs w:val="24"/>
        </w:rPr>
        <w:tab/>
        <w:t>President, Generic Domains Division</w:t>
      </w:r>
      <w:r>
        <w:rPr>
          <w:rFonts w:asciiTheme="majorHAnsi" w:hAnsiTheme="majorHAnsi"/>
          <w:sz w:val="24"/>
          <w:szCs w:val="24"/>
        </w:rPr>
        <w:br/>
      </w:r>
      <w:r>
        <w:rPr>
          <w:rFonts w:asciiTheme="majorHAnsi" w:hAnsiTheme="majorHAnsi"/>
          <w:sz w:val="24"/>
          <w:szCs w:val="24"/>
        </w:rPr>
        <w:tab/>
      </w:r>
    </w:p>
    <w:p w14:paraId="296BD6C0" w14:textId="21D3A9D1" w:rsidR="00115B11" w:rsidRPr="002B39E2" w:rsidRDefault="002B39E2" w:rsidP="002B39E2">
      <w:pPr>
        <w:pStyle w:val="BodyText"/>
        <w:rPr>
          <w:rFonts w:asciiTheme="majorHAnsi" w:hAnsiTheme="majorHAnsi"/>
          <w:b/>
          <w:sz w:val="24"/>
          <w:szCs w:val="24"/>
        </w:rPr>
      </w:pPr>
      <w:r>
        <w:rPr>
          <w:rFonts w:asciiTheme="majorHAnsi" w:hAnsiTheme="majorHAnsi"/>
          <w:b/>
          <w:sz w:val="24"/>
          <w:szCs w:val="24"/>
        </w:rPr>
        <w:t>UNIREGISTRY, CORP.</w:t>
      </w:r>
    </w:p>
    <w:p w14:paraId="64D7D3DF" w14:textId="77777777" w:rsidR="002B39E2" w:rsidRDefault="005332B6">
      <w:pPr>
        <w:pStyle w:val="BodyTextIndent2"/>
        <w:rPr>
          <w:rFonts w:asciiTheme="majorHAnsi" w:hAnsiTheme="majorHAnsi"/>
          <w:sz w:val="24"/>
          <w:szCs w:val="24"/>
        </w:rPr>
      </w:pPr>
      <w:r w:rsidRPr="002B39E2">
        <w:rPr>
          <w:rFonts w:asciiTheme="majorHAnsi" w:hAnsiTheme="majorHAnsi"/>
          <w:sz w:val="24"/>
          <w:szCs w:val="24"/>
        </w:rPr>
        <w:t>By:</w:t>
      </w:r>
      <w:r w:rsidRPr="002B39E2">
        <w:rPr>
          <w:rFonts w:asciiTheme="majorHAnsi" w:hAnsiTheme="majorHAnsi"/>
          <w:sz w:val="24"/>
          <w:szCs w:val="24"/>
        </w:rPr>
        <w:tab/>
        <w:t>_____________________________</w:t>
      </w:r>
      <w:r w:rsidRPr="002B39E2">
        <w:rPr>
          <w:rFonts w:asciiTheme="majorHAnsi" w:hAnsiTheme="majorHAnsi"/>
          <w:sz w:val="24"/>
          <w:szCs w:val="24"/>
        </w:rPr>
        <w:br/>
      </w:r>
      <w:r w:rsidRPr="002B39E2">
        <w:rPr>
          <w:rFonts w:asciiTheme="majorHAnsi" w:hAnsiTheme="majorHAnsi"/>
          <w:sz w:val="24"/>
          <w:szCs w:val="24"/>
        </w:rPr>
        <w:tab/>
      </w:r>
      <w:r w:rsidR="002B39E2">
        <w:rPr>
          <w:rFonts w:asciiTheme="majorHAnsi" w:hAnsiTheme="majorHAnsi"/>
          <w:sz w:val="24"/>
          <w:szCs w:val="24"/>
        </w:rPr>
        <w:t>Frank Schilling</w:t>
      </w:r>
    </w:p>
    <w:p w14:paraId="291A593F" w14:textId="46E8040D" w:rsidR="00115B11" w:rsidRDefault="003248F3">
      <w:pPr>
        <w:pStyle w:val="BodyTextIndent2"/>
        <w:rPr>
          <w:rFonts w:asciiTheme="majorHAnsi" w:hAnsiTheme="majorHAnsi"/>
          <w:sz w:val="24"/>
          <w:szCs w:val="24"/>
        </w:rPr>
      </w:pPr>
      <w:r w:rsidRPr="002B39E2">
        <w:rPr>
          <w:rFonts w:asciiTheme="majorHAnsi" w:hAnsiTheme="majorHAnsi"/>
          <w:sz w:val="24"/>
          <w:szCs w:val="24"/>
        </w:rPr>
        <w:tab/>
        <w:t>Managing Director</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1974B0E3" w14:textId="77777777" w:rsidR="00F40A19" w:rsidRPr="007219B2" w:rsidRDefault="00F40A19" w:rsidP="00F40A19">
      <w:pPr>
        <w:spacing w:after="240"/>
        <w:jc w:val="center"/>
        <w:rPr>
          <w:rFonts w:ascii="Cambria" w:hAnsi="Cambria"/>
          <w:b/>
          <w:sz w:val="24"/>
          <w:szCs w:val="24"/>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78BDA12A" w14:textId="77777777" w:rsidR="00E0654D" w:rsidRPr="007219B2" w:rsidRDefault="00E0654D" w:rsidP="00E0654D">
      <w:pPr>
        <w:spacing w:before="100" w:beforeAutospacing="1" w:after="100" w:afterAutospacing="1"/>
        <w:rPr>
          <w:rFonts w:ascii="Cambria" w:hAnsi="Cambria"/>
          <w:szCs w:val="22"/>
        </w:rPr>
      </w:pPr>
      <w:r w:rsidRPr="007219B2">
        <w:rPr>
          <w:rFonts w:ascii="Cambria" w:hAnsi="Cambria"/>
          <w:szCs w:val="22"/>
        </w:rPr>
        <w:t xml:space="preserve">The ICANN </w:t>
      </w:r>
      <w:proofErr w:type="spellStart"/>
      <w:r w:rsidRPr="007219B2">
        <w:rPr>
          <w:rFonts w:ascii="Cambria" w:hAnsi="Cambria"/>
          <w:szCs w:val="22"/>
        </w:rPr>
        <w:t>gTLD</w:t>
      </w:r>
      <w:proofErr w:type="spellEnd"/>
      <w:r w:rsidRPr="007219B2">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1DDCC04C" w14:textId="77777777" w:rsidR="00E0654D" w:rsidRPr="007219B2" w:rsidRDefault="00E0654D" w:rsidP="00E0654D">
      <w:pPr>
        <w:numPr>
          <w:ilvl w:val="0"/>
          <w:numId w:val="42"/>
        </w:numPr>
        <w:spacing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38C9D6C9" w14:textId="77777777" w:rsidR="00E0654D" w:rsidRPr="007219B2" w:rsidRDefault="00E0654D" w:rsidP="00E0654D">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as indicated in section 2.2.3.3 of the </w:t>
      </w:r>
      <w:proofErr w:type="spellStart"/>
      <w:r w:rsidRPr="007219B2">
        <w:rPr>
          <w:rFonts w:ascii="Cambria" w:eastAsia="Arial" w:hAnsi="Cambria" w:cs="Arial"/>
          <w:color w:val="000000"/>
          <w:szCs w:val="22"/>
          <w:lang w:eastAsia="ja-JP"/>
        </w:rPr>
        <w:t>gTLD</w:t>
      </w:r>
      <w:proofErr w:type="spellEnd"/>
      <w:r w:rsidRPr="007219B2">
        <w:rPr>
          <w:rFonts w:ascii="Cambria" w:eastAsia="Arial" w:hAnsi="Cambria" w:cs="Arial"/>
          <w:color w:val="000000"/>
          <w:szCs w:val="22"/>
          <w:lang w:eastAsia="ja-JP"/>
        </w:rPr>
        <w:t xml:space="preserve"> Applicant Guidebook, permissible contents for the TLD’s zone are:</w:t>
      </w:r>
    </w:p>
    <w:p w14:paraId="3241B92F" w14:textId="77777777" w:rsidR="00E0654D" w:rsidRPr="007219B2" w:rsidRDefault="00E0654D" w:rsidP="00E0654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1E6A0396" w14:textId="77777777" w:rsidR="00E0654D" w:rsidRPr="007219B2" w:rsidRDefault="00E0654D" w:rsidP="00E0654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64185E38" w14:textId="77777777" w:rsidR="00E0654D" w:rsidRPr="007219B2" w:rsidRDefault="00E0654D" w:rsidP="00E0654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15E36430" w14:textId="77777777" w:rsidR="00E0654D" w:rsidRPr="007219B2" w:rsidRDefault="00E0654D" w:rsidP="00E0654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4F8730BF" w14:textId="77777777" w:rsidR="00E0654D" w:rsidRPr="007219B2" w:rsidRDefault="00E0654D" w:rsidP="00E0654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1065E8C8" w14:textId="77777777" w:rsidR="00E0654D" w:rsidRPr="007219B2" w:rsidRDefault="00E0654D" w:rsidP="00E0654D">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(Note:  The above language effectively does not allow, among other things, the inclusion of DNS resource records that would enable a </w:t>
      </w:r>
      <w:proofErr w:type="spellStart"/>
      <w:r w:rsidRPr="007219B2">
        <w:rPr>
          <w:rFonts w:ascii="Cambria" w:eastAsia="Arial" w:hAnsi="Cambria" w:cs="Arial"/>
          <w:color w:val="000000"/>
          <w:szCs w:val="22"/>
          <w:lang w:eastAsia="ja-JP"/>
        </w:rPr>
        <w:t>dotless</w:t>
      </w:r>
      <w:proofErr w:type="spellEnd"/>
      <w:r w:rsidRPr="007219B2">
        <w:rPr>
          <w:rFonts w:ascii="Cambria" w:eastAsia="Arial" w:hAnsi="Cambria" w:cs="Arial"/>
          <w:color w:val="000000"/>
          <w:szCs w:val="22"/>
          <w:lang w:eastAsia="ja-JP"/>
        </w:rPr>
        <w:t xml:space="preserve"> domain name (e.g., apex A, AAAA, MX records) in the TLD zone.)</w:t>
      </w:r>
    </w:p>
    <w:p w14:paraId="309FE885" w14:textId="77777777" w:rsidR="00E0654D" w:rsidRDefault="00E0654D" w:rsidP="00E0654D">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01A80213" w14:textId="77777777" w:rsidR="00E0654D" w:rsidRPr="004A4A05" w:rsidRDefault="00E0654D" w:rsidP="00E0654D">
      <w:pPr>
        <w:numPr>
          <w:ilvl w:val="0"/>
          <w:numId w:val="42"/>
        </w:numPr>
        <w:spacing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 xml:space="preserve">Searchable </w:t>
      </w:r>
      <w:proofErr w:type="spellStart"/>
      <w:r w:rsidRPr="004A4A05">
        <w:rPr>
          <w:rFonts w:ascii="Cambria" w:eastAsia="Arial" w:hAnsi="Cambria" w:cs="Arial"/>
          <w:b/>
          <w:color w:val="000000"/>
          <w:szCs w:val="22"/>
          <w:lang w:eastAsia="ja-JP"/>
        </w:rPr>
        <w:t>Whois</w:t>
      </w:r>
      <w:proofErr w:type="spellEnd"/>
    </w:p>
    <w:p w14:paraId="25643885" w14:textId="77777777" w:rsidR="00E0654D" w:rsidRDefault="00E0654D" w:rsidP="00E0654D">
      <w:pPr>
        <w:spacing w:after="200"/>
        <w:ind w:left="720"/>
        <w:rPr>
          <w:rFonts w:ascii="Cambria" w:eastAsia="Arial" w:hAnsi="Cambria" w:cs="Arial"/>
          <w:color w:val="000000"/>
          <w:szCs w:val="22"/>
          <w:lang w:eastAsia="ja-JP"/>
        </w:rPr>
      </w:pPr>
      <w:r w:rsidRPr="004A4A05">
        <w:rPr>
          <w:rFonts w:ascii="Cambria" w:eastAsia="Arial" w:hAnsi="Cambria" w:cs="Arial"/>
          <w:color w:val="000000"/>
          <w:szCs w:val="22"/>
          <w:lang w:eastAsia="ja-JP"/>
        </w:rPr>
        <w:t xml:space="preserve">Notwithstanding anything else in this Agreement, Registry Operator must offer a searchable </w:t>
      </w:r>
      <w:proofErr w:type="spellStart"/>
      <w:r w:rsidRPr="004A4A05">
        <w:rPr>
          <w:rFonts w:ascii="Cambria" w:eastAsia="Arial" w:hAnsi="Cambria" w:cs="Arial"/>
          <w:color w:val="000000"/>
          <w:szCs w:val="22"/>
          <w:lang w:eastAsia="ja-JP"/>
        </w:rPr>
        <w:t>Whois</w:t>
      </w:r>
      <w:proofErr w:type="spellEnd"/>
      <w:r w:rsidRPr="004A4A05">
        <w:rPr>
          <w:rFonts w:ascii="Cambria" w:eastAsia="Arial" w:hAnsi="Cambria" w:cs="Arial"/>
          <w:color w:val="000000"/>
          <w:szCs w:val="22"/>
          <w:lang w:eastAsia="ja-JP"/>
        </w:rPr>
        <w:t xml:space="preserve"> service compliant with the requirements described in Section 1.10 of Specification 4 of this Agreement.  </w:t>
      </w:r>
      <w:r w:rsidRPr="006661E0">
        <w:rPr>
          <w:rFonts w:ascii="Cambria" w:eastAsia="Arial" w:hAnsi="Cambria" w:cs="Arial"/>
          <w:color w:val="000000"/>
          <w:szCs w:val="22"/>
          <w:lang w:eastAsia="ja-JP"/>
        </w:rPr>
        <w:t>Registry Operator must make available the services only to authenticated users after they logged in by supplying proper credentials (</w:t>
      </w:r>
      <w:r>
        <w:rPr>
          <w:rFonts w:ascii="Cambria" w:eastAsia="Arial" w:hAnsi="Cambria" w:cs="Arial"/>
          <w:color w:val="000000"/>
          <w:szCs w:val="22"/>
          <w:lang w:eastAsia="ja-JP"/>
        </w:rPr>
        <w:t>e</w:t>
      </w:r>
      <w:r w:rsidRPr="006661E0">
        <w:rPr>
          <w:rFonts w:ascii="Cambria" w:eastAsia="Arial" w:hAnsi="Cambria" w:cs="Arial"/>
          <w:color w:val="000000"/>
          <w:szCs w:val="22"/>
          <w:lang w:eastAsia="ja-JP"/>
        </w:rPr>
        <w:t>.</w:t>
      </w:r>
      <w:r>
        <w:rPr>
          <w:rFonts w:ascii="Cambria" w:eastAsia="Arial" w:hAnsi="Cambria" w:cs="Arial"/>
          <w:color w:val="000000"/>
          <w:szCs w:val="22"/>
          <w:lang w:eastAsia="ja-JP"/>
        </w:rPr>
        <w:t>g</w:t>
      </w:r>
      <w:r w:rsidRPr="006661E0">
        <w:rPr>
          <w:rFonts w:ascii="Cambria" w:eastAsia="Arial" w:hAnsi="Cambria" w:cs="Arial"/>
          <w:color w:val="000000"/>
          <w:szCs w:val="22"/>
          <w:lang w:eastAsia="ja-JP"/>
        </w:rPr>
        <w:t>., user name a</w:t>
      </w:r>
      <w:r>
        <w:rPr>
          <w:rFonts w:ascii="Cambria" w:eastAsia="Arial" w:hAnsi="Cambria" w:cs="Arial"/>
          <w:color w:val="000000"/>
          <w:szCs w:val="22"/>
          <w:lang w:eastAsia="ja-JP"/>
        </w:rPr>
        <w:t>nd password</w:t>
      </w:r>
      <w:r w:rsidRPr="006661E0">
        <w:rPr>
          <w:rFonts w:ascii="Cambria" w:eastAsia="Arial" w:hAnsi="Cambria" w:cs="Arial"/>
          <w:color w:val="000000"/>
          <w:szCs w:val="22"/>
          <w:lang w:eastAsia="ja-JP"/>
        </w:rPr>
        <w:t>).  Registry Operator must issue such credentials exclusively to eligible users and institutions that supply sufficient proof of their legitimate interest in this feature (e.g., law enforcement agencies).</w:t>
      </w:r>
    </w:p>
    <w:p w14:paraId="10D900D7" w14:textId="77777777" w:rsidR="00E0654D" w:rsidRPr="008F6DD3" w:rsidRDefault="00E0654D" w:rsidP="00E0654D">
      <w:pPr>
        <w:pStyle w:val="ListParagraph"/>
        <w:numPr>
          <w:ilvl w:val="0"/>
          <w:numId w:val="42"/>
        </w:numPr>
        <w:spacing w:after="200"/>
        <w:ind w:left="720"/>
        <w:rPr>
          <w:rFonts w:ascii="Cambria" w:eastAsia="Arial" w:hAnsi="Cambria" w:cs="Arial"/>
          <w:b/>
          <w:color w:val="000000"/>
          <w:szCs w:val="22"/>
          <w:lang w:eastAsia="ja-JP"/>
        </w:rPr>
      </w:pPr>
      <w:r w:rsidRPr="008F6DD3">
        <w:rPr>
          <w:rFonts w:ascii="Cambria" w:eastAsia="Arial" w:hAnsi="Cambria" w:cs="Arial"/>
          <w:b/>
          <w:color w:val="000000"/>
          <w:szCs w:val="22"/>
          <w:lang w:eastAsia="ja-JP"/>
        </w:rPr>
        <w:t xml:space="preserve">Domain Name Monitoring </w:t>
      </w:r>
    </w:p>
    <w:p w14:paraId="7001F1C3" w14:textId="77777777" w:rsidR="00E0654D" w:rsidRPr="0068370E" w:rsidRDefault="00E0654D" w:rsidP="00E0654D">
      <w:pPr>
        <w:spacing w:after="200"/>
        <w:ind w:left="720"/>
        <w:rPr>
          <w:rFonts w:ascii="Cambria" w:eastAsia="Arial" w:hAnsi="Cambria" w:cs="Arial"/>
          <w:color w:val="000000"/>
          <w:szCs w:val="22"/>
          <w:lang w:eastAsia="ja-JP"/>
        </w:rPr>
      </w:pPr>
      <w:r w:rsidRPr="008F6DD3">
        <w:rPr>
          <w:rFonts w:ascii="Cambria" w:eastAsia="Arial" w:hAnsi="Cambria" w:cs="Arial"/>
          <w:color w:val="000000"/>
          <w:szCs w:val="22"/>
          <w:lang w:eastAsia="ja-JP"/>
        </w:rPr>
        <w:t>Registry Operator may offer the Domain Name Monitoring service, which is a Registry Service that allows the registrant of a domain name to obtain monitoring information collected by the Registry Operator for that particular domain name.</w:t>
      </w:r>
    </w:p>
    <w:p w14:paraId="15A4AA22" w14:textId="77777777" w:rsidR="00E0654D" w:rsidRDefault="00E0654D" w:rsidP="00E0654D">
      <w:pPr>
        <w:numPr>
          <w:ilvl w:val="0"/>
          <w:numId w:val="42"/>
        </w:numPr>
        <w:spacing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lastRenderedPageBreak/>
        <w:t>Anti-Abuse</w:t>
      </w:r>
    </w:p>
    <w:p w14:paraId="691FA5F4" w14:textId="77777777" w:rsidR="00E0654D" w:rsidRPr="0013211B" w:rsidRDefault="00E0654D" w:rsidP="00E0654D">
      <w:pPr>
        <w:spacing w:after="200" w:line="276" w:lineRule="auto"/>
        <w:ind w:left="720"/>
        <w:outlineLvl w:val="0"/>
        <w:rPr>
          <w:rFonts w:ascii="Cambria" w:eastAsia="Arial" w:hAnsi="Cambria" w:cs="Arial"/>
          <w:color w:val="000000"/>
          <w:szCs w:val="22"/>
          <w:lang w:eastAsia="ja-JP"/>
        </w:rPr>
      </w:pPr>
      <w:r w:rsidRPr="00945D61">
        <w:rPr>
          <w:rFonts w:ascii="Cambria" w:eastAsia="Arial" w:hAnsi="Cambria" w:cs="Arial"/>
          <w:color w:val="000000"/>
          <w:szCs w:val="22"/>
          <w:lang w:eastAsia="ja-JP"/>
        </w:rPr>
        <w:t>Registry Operator may suspend, delete or otherwise make changes to domain names in compliance with its anti-abuse policy.</w:t>
      </w:r>
    </w:p>
    <w:p w14:paraId="7E2E660B" w14:textId="77777777" w:rsidR="00E0654D" w:rsidRPr="007373EC" w:rsidRDefault="00E0654D" w:rsidP="00E0654D">
      <w:pPr>
        <w:numPr>
          <w:ilvl w:val="0"/>
          <w:numId w:val="42"/>
        </w:numPr>
        <w:spacing w:after="200" w:line="276" w:lineRule="auto"/>
        <w:ind w:left="720"/>
        <w:outlineLvl w:val="0"/>
        <w:rPr>
          <w:rFonts w:ascii="Cambria" w:eastAsia="Arial" w:hAnsi="Cambria" w:cs="Arial"/>
          <w:b/>
          <w:color w:val="000000"/>
          <w:szCs w:val="22"/>
          <w:lang w:eastAsia="ja-JP"/>
        </w:rPr>
      </w:pPr>
      <w:r w:rsidRPr="007373EC">
        <w:rPr>
          <w:rFonts w:ascii="Cambria" w:eastAsia="Arial" w:hAnsi="Cambria" w:cs="Arial"/>
          <w:b/>
          <w:color w:val="000000"/>
          <w:szCs w:val="22"/>
          <w:lang w:eastAsia="ja-JP"/>
        </w:rPr>
        <w:t>Internationalized Domain Names (IDNs)</w:t>
      </w:r>
    </w:p>
    <w:p w14:paraId="550D9D1F" w14:textId="77777777" w:rsidR="00E0654D" w:rsidRPr="007373EC" w:rsidRDefault="00E0654D" w:rsidP="00E0654D">
      <w:pPr>
        <w:spacing w:after="200"/>
        <w:ind w:left="720"/>
        <w:rPr>
          <w:rFonts w:ascii="Cambria" w:eastAsia="Arial" w:hAnsi="Cambria" w:cs="Arial"/>
          <w:color w:val="000000"/>
          <w:szCs w:val="22"/>
          <w:lang w:eastAsia="ja-JP"/>
        </w:rPr>
      </w:pPr>
      <w:r w:rsidRPr="007373EC">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0651821C" w14:textId="77777777" w:rsidR="00E0654D" w:rsidRPr="007373EC" w:rsidRDefault="00E0654D" w:rsidP="00E0654D">
      <w:pPr>
        <w:numPr>
          <w:ilvl w:val="1"/>
          <w:numId w:val="42"/>
        </w:numPr>
        <w:spacing w:after="200"/>
        <w:ind w:left="1152"/>
        <w:rPr>
          <w:rFonts w:ascii="Cambria" w:eastAsia="Arial" w:hAnsi="Cambria" w:cs="Arial"/>
          <w:color w:val="000000"/>
          <w:szCs w:val="22"/>
          <w:lang w:eastAsia="ja-JP"/>
        </w:rPr>
      </w:pPr>
      <w:r w:rsidRPr="007373EC">
        <w:rPr>
          <w:rFonts w:ascii="Cambria" w:eastAsia="Arial" w:hAnsi="Cambria" w:cs="Arial"/>
          <w:color w:val="000000"/>
          <w:szCs w:val="22"/>
          <w:lang w:eastAsia="ja-JP"/>
        </w:rPr>
        <w:t>Registry Operator must offer Registrars support for handling IDN registrations in EPP.</w:t>
      </w:r>
    </w:p>
    <w:p w14:paraId="7FF92976" w14:textId="77777777" w:rsidR="00E0654D" w:rsidRDefault="00E0654D" w:rsidP="00E0654D">
      <w:pPr>
        <w:pStyle w:val="ListParagraph"/>
        <w:numPr>
          <w:ilvl w:val="1"/>
          <w:numId w:val="42"/>
        </w:numPr>
        <w:ind w:left="1152"/>
        <w:rPr>
          <w:rFonts w:ascii="Cambria" w:eastAsia="Arial" w:hAnsi="Cambria" w:cs="Arial"/>
          <w:color w:val="000000"/>
          <w:szCs w:val="22"/>
          <w:lang w:eastAsia="ja-JP"/>
        </w:rPr>
      </w:pPr>
      <w:r w:rsidRPr="00F42A76">
        <w:rPr>
          <w:rFonts w:ascii="Cambria" w:eastAsia="Arial" w:hAnsi="Cambria" w:cs="Arial"/>
          <w:color w:val="000000"/>
          <w:szCs w:val="22"/>
          <w:lang w:eastAsia="ja-JP"/>
        </w:rPr>
        <w:t>Registry Operator will not offer variant IDNs.</w:t>
      </w:r>
    </w:p>
    <w:p w14:paraId="14B8840A" w14:textId="77777777" w:rsidR="00E0654D" w:rsidRPr="00F42A76" w:rsidRDefault="00E0654D" w:rsidP="00E0654D">
      <w:pPr>
        <w:pStyle w:val="ListParagraph"/>
        <w:ind w:left="1440"/>
        <w:rPr>
          <w:rFonts w:ascii="Cambria" w:eastAsia="Arial" w:hAnsi="Cambria" w:cs="Arial"/>
          <w:color w:val="000000"/>
          <w:szCs w:val="22"/>
          <w:lang w:eastAsia="ja-JP"/>
        </w:rPr>
      </w:pPr>
    </w:p>
    <w:p w14:paraId="05AE23F7" w14:textId="77777777" w:rsidR="00E0654D" w:rsidRPr="007373EC" w:rsidRDefault="00E0654D" w:rsidP="00E0654D">
      <w:pPr>
        <w:numPr>
          <w:ilvl w:val="1"/>
          <w:numId w:val="42"/>
        </w:numPr>
        <w:spacing w:after="200"/>
        <w:ind w:left="1152"/>
        <w:rPr>
          <w:rFonts w:ascii="Cambria" w:eastAsia="Arial" w:hAnsi="Cambria" w:cs="Arial"/>
          <w:color w:val="000000"/>
          <w:szCs w:val="22"/>
          <w:lang w:eastAsia="ja-JP"/>
        </w:rPr>
      </w:pPr>
      <w:r w:rsidRPr="007373EC">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04A67448" w14:textId="77777777" w:rsidR="00E0654D" w:rsidRPr="003C692B" w:rsidRDefault="00E0654D" w:rsidP="00E0654D">
      <w:pPr>
        <w:numPr>
          <w:ilvl w:val="2"/>
          <w:numId w:val="42"/>
        </w:numPr>
        <w:spacing w:after="200"/>
        <w:ind w:left="1584"/>
        <w:rPr>
          <w:rFonts w:ascii="Cambria" w:eastAsia="Arial" w:hAnsi="Cambria" w:cs="Arial"/>
          <w:color w:val="000000"/>
          <w:szCs w:val="22"/>
          <w:lang w:eastAsia="ja-JP"/>
        </w:rPr>
      </w:pPr>
      <w:r>
        <w:t>Cyrillic script</w:t>
      </w:r>
    </w:p>
    <w:p w14:paraId="00C78E74" w14:textId="77777777" w:rsidR="00E0654D" w:rsidRPr="003C692B" w:rsidRDefault="00E0654D" w:rsidP="00E0654D">
      <w:pPr>
        <w:numPr>
          <w:ilvl w:val="2"/>
          <w:numId w:val="42"/>
        </w:numPr>
        <w:spacing w:after="200"/>
        <w:ind w:left="1584"/>
        <w:rPr>
          <w:rFonts w:ascii="Cambria" w:eastAsia="Arial" w:hAnsi="Cambria" w:cs="Arial"/>
          <w:color w:val="000000"/>
          <w:szCs w:val="22"/>
          <w:lang w:eastAsia="ja-JP"/>
        </w:rPr>
      </w:pPr>
      <w:r>
        <w:t>French language</w:t>
      </w:r>
    </w:p>
    <w:p w14:paraId="02B0B6A3" w14:textId="77777777" w:rsidR="00E0654D" w:rsidRPr="003C692B" w:rsidRDefault="00E0654D" w:rsidP="00E0654D">
      <w:pPr>
        <w:numPr>
          <w:ilvl w:val="2"/>
          <w:numId w:val="42"/>
        </w:numPr>
        <w:spacing w:after="200"/>
        <w:ind w:left="1584"/>
        <w:rPr>
          <w:rFonts w:ascii="Cambria" w:eastAsia="Arial" w:hAnsi="Cambria" w:cs="Arial"/>
          <w:color w:val="000000"/>
          <w:szCs w:val="22"/>
          <w:lang w:eastAsia="ja-JP"/>
        </w:rPr>
      </w:pPr>
      <w:r>
        <w:t>Italian language</w:t>
      </w:r>
    </w:p>
    <w:p w14:paraId="505B2B0F" w14:textId="77777777" w:rsidR="00E0654D" w:rsidRPr="003C692B" w:rsidRDefault="00E0654D" w:rsidP="00E0654D">
      <w:pPr>
        <w:numPr>
          <w:ilvl w:val="2"/>
          <w:numId w:val="42"/>
        </w:numPr>
        <w:spacing w:after="200"/>
        <w:ind w:left="1584"/>
        <w:rPr>
          <w:rFonts w:ascii="Cambria" w:eastAsia="Arial" w:hAnsi="Cambria" w:cs="Arial"/>
          <w:color w:val="000000"/>
          <w:szCs w:val="22"/>
          <w:lang w:eastAsia="ja-JP"/>
        </w:rPr>
      </w:pPr>
      <w:r>
        <w:t>German language</w:t>
      </w:r>
    </w:p>
    <w:p w14:paraId="548FCB5B" w14:textId="77777777" w:rsidR="00E0654D" w:rsidRDefault="00E0654D" w:rsidP="00E0654D">
      <w:pPr>
        <w:numPr>
          <w:ilvl w:val="2"/>
          <w:numId w:val="42"/>
        </w:numPr>
        <w:spacing w:after="200"/>
        <w:ind w:left="1584"/>
        <w:rPr>
          <w:rFonts w:ascii="Cambria" w:eastAsia="Arial" w:hAnsi="Cambria" w:cs="Arial"/>
          <w:color w:val="000000"/>
          <w:szCs w:val="22"/>
          <w:lang w:eastAsia="ja-JP"/>
        </w:rPr>
      </w:pPr>
      <w:r w:rsidRPr="003C692B">
        <w:rPr>
          <w:rFonts w:ascii="Cambria" w:eastAsia="Arial" w:hAnsi="Cambria" w:cs="Arial"/>
          <w:color w:val="000000"/>
          <w:szCs w:val="22"/>
          <w:lang w:eastAsia="ja-JP"/>
        </w:rPr>
        <w:t>Portuguese</w:t>
      </w:r>
      <w:r>
        <w:rPr>
          <w:rFonts w:ascii="Cambria" w:eastAsia="Arial" w:hAnsi="Cambria" w:cs="Arial"/>
          <w:color w:val="000000"/>
          <w:szCs w:val="22"/>
          <w:lang w:eastAsia="ja-JP"/>
        </w:rPr>
        <w:t xml:space="preserve"> language</w:t>
      </w:r>
    </w:p>
    <w:p w14:paraId="2B7938AD" w14:textId="77777777" w:rsidR="00E0654D" w:rsidRPr="007373EC" w:rsidRDefault="00E0654D" w:rsidP="00E0654D">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64801DC9" w14:textId="77777777" w:rsidR="00E0654D" w:rsidRPr="003C692B" w:rsidRDefault="00E0654D" w:rsidP="00E0654D">
      <w:pPr>
        <w:pStyle w:val="ListParagraph"/>
        <w:numPr>
          <w:ilvl w:val="0"/>
          <w:numId w:val="42"/>
        </w:numPr>
        <w:spacing w:after="200"/>
        <w:ind w:left="720"/>
        <w:rPr>
          <w:rFonts w:ascii="Cambria" w:eastAsia="Arial" w:hAnsi="Cambria" w:cs="Arial"/>
          <w:b/>
          <w:color w:val="000000"/>
          <w:szCs w:val="22"/>
          <w:lang w:eastAsia="ja-JP"/>
        </w:rPr>
      </w:pPr>
      <w:r w:rsidRPr="003C692B">
        <w:rPr>
          <w:rFonts w:ascii="Cambria" w:eastAsia="Arial" w:hAnsi="Cambria" w:cs="Arial"/>
          <w:b/>
          <w:color w:val="000000"/>
          <w:szCs w:val="22"/>
          <w:lang w:eastAsia="ja-JP"/>
        </w:rPr>
        <w:t>"Blocked Names"</w:t>
      </w:r>
    </w:p>
    <w:p w14:paraId="2203992A" w14:textId="77777777" w:rsidR="00E0654D" w:rsidRDefault="00E0654D" w:rsidP="00E0654D">
      <w:pPr>
        <w:pStyle w:val="ListParagraph"/>
        <w:spacing w:after="200"/>
        <w:ind w:left="360"/>
        <w:rPr>
          <w:rFonts w:ascii="Cambria" w:eastAsia="Arial" w:hAnsi="Cambria" w:cs="Arial"/>
          <w:color w:val="000000"/>
          <w:szCs w:val="22"/>
          <w:lang w:eastAsia="ja-JP"/>
        </w:rPr>
      </w:pPr>
    </w:p>
    <w:p w14:paraId="7F179E5F" w14:textId="77777777" w:rsidR="00E0654D" w:rsidRDefault="00E0654D" w:rsidP="00E0654D">
      <w:pPr>
        <w:pStyle w:val="ListParagraph"/>
        <w:widowControl w:val="0"/>
        <w:numPr>
          <w:ilvl w:val="1"/>
          <w:numId w:val="42"/>
        </w:numPr>
        <w:tabs>
          <w:tab w:val="left" w:pos="1260"/>
        </w:tabs>
        <w:autoSpaceDE w:val="0"/>
        <w:autoSpaceDN w:val="0"/>
        <w:adjustRightInd w:val="0"/>
        <w:spacing w:before="120" w:after="120"/>
        <w:ind w:left="1152"/>
        <w:rPr>
          <w:szCs w:val="22"/>
        </w:rPr>
      </w:pPr>
      <w:r>
        <w:rPr>
          <w:rFonts w:ascii="Cambria" w:hAnsi="Cambria"/>
          <w:szCs w:val="22"/>
        </w:rPr>
        <w:t>Registry operator may offer the "Blocked Names</w:t>
      </w:r>
      <w:r>
        <w:rPr>
          <w:rFonts w:ascii="Cambria" w:hAnsi="Cambria" w:cs="Cambria"/>
          <w:szCs w:val="22"/>
        </w:rPr>
        <w:t>"</w:t>
      </w:r>
      <w:r>
        <w:rPr>
          <w:rFonts w:ascii="Cambria" w:hAnsi="Cambria"/>
          <w:szCs w:val="22"/>
        </w:rPr>
        <w:t xml:space="preserve"> service</w:t>
      </w:r>
      <w:r>
        <w:rPr>
          <w:rFonts w:ascii="Cambria" w:hAnsi="Cambria" w:cs="Cambria"/>
          <w:szCs w:val="22"/>
        </w:rPr>
        <w:t>,</w:t>
      </w:r>
      <w:r>
        <w:rPr>
          <w:rFonts w:ascii="Cambria" w:hAnsi="Cambria"/>
          <w:szCs w:val="22"/>
        </w:rPr>
        <w:t xml:space="preserve"> which is a registry service that allows trademark rights holders to register domain names based on the labels listed in a valid SMD issued by an ICANN-authorized trademark validator.</w:t>
      </w:r>
    </w:p>
    <w:p w14:paraId="4823929B" w14:textId="77777777" w:rsidR="00E0654D" w:rsidRDefault="00E0654D" w:rsidP="00E0654D">
      <w:pPr>
        <w:pStyle w:val="ListParagraph"/>
        <w:widowControl w:val="0"/>
        <w:tabs>
          <w:tab w:val="left" w:pos="1260"/>
        </w:tabs>
        <w:autoSpaceDE w:val="0"/>
        <w:autoSpaceDN w:val="0"/>
        <w:adjustRightInd w:val="0"/>
        <w:spacing w:before="120" w:after="120"/>
        <w:ind w:left="1170" w:hanging="436"/>
        <w:rPr>
          <w:szCs w:val="22"/>
        </w:rPr>
      </w:pPr>
    </w:p>
    <w:p w14:paraId="17BC13F6" w14:textId="77777777" w:rsidR="00E0654D" w:rsidRDefault="00E0654D" w:rsidP="00E0654D">
      <w:pPr>
        <w:pStyle w:val="ListParagraph"/>
        <w:widowControl w:val="0"/>
        <w:numPr>
          <w:ilvl w:val="1"/>
          <w:numId w:val="42"/>
        </w:numPr>
        <w:tabs>
          <w:tab w:val="left" w:pos="1260"/>
        </w:tabs>
        <w:autoSpaceDE w:val="0"/>
        <w:autoSpaceDN w:val="0"/>
        <w:adjustRightInd w:val="0"/>
        <w:spacing w:before="120" w:after="120"/>
        <w:ind w:left="1152"/>
        <w:rPr>
          <w:szCs w:val="22"/>
        </w:rPr>
      </w:pPr>
      <w:r>
        <w:rPr>
          <w:rFonts w:ascii="Cambria" w:hAnsi="Cambria"/>
          <w:szCs w:val="22"/>
        </w:rPr>
        <w:t>Registry Operator must offer registrars support for the "Blocked Names</w:t>
      </w:r>
      <w:r>
        <w:rPr>
          <w:rFonts w:ascii="Cambria" w:hAnsi="Cambria" w:cs="Cambria"/>
          <w:szCs w:val="22"/>
        </w:rPr>
        <w:t>"</w:t>
      </w:r>
      <w:r>
        <w:rPr>
          <w:rFonts w:ascii="Cambria" w:hAnsi="Cambria"/>
          <w:szCs w:val="22"/>
        </w:rPr>
        <w:t xml:space="preserve"> service in EPP.</w:t>
      </w:r>
    </w:p>
    <w:p w14:paraId="25567B11" w14:textId="77777777" w:rsidR="00E0654D" w:rsidRDefault="00E0654D" w:rsidP="00E0654D">
      <w:pPr>
        <w:pStyle w:val="ListParagraph"/>
        <w:widowControl w:val="0"/>
        <w:tabs>
          <w:tab w:val="left" w:pos="1260"/>
        </w:tabs>
        <w:autoSpaceDE w:val="0"/>
        <w:autoSpaceDN w:val="0"/>
        <w:adjustRightInd w:val="0"/>
        <w:spacing w:before="120" w:after="120"/>
        <w:ind w:left="1170" w:hanging="436"/>
        <w:rPr>
          <w:szCs w:val="22"/>
        </w:rPr>
      </w:pPr>
    </w:p>
    <w:p w14:paraId="01BC0595" w14:textId="77777777" w:rsidR="00E0654D" w:rsidRDefault="00E0654D" w:rsidP="00E0654D">
      <w:pPr>
        <w:pStyle w:val="ListParagraph"/>
        <w:widowControl w:val="0"/>
        <w:numPr>
          <w:ilvl w:val="1"/>
          <w:numId w:val="42"/>
        </w:numPr>
        <w:tabs>
          <w:tab w:val="left" w:pos="1260"/>
        </w:tabs>
        <w:autoSpaceDE w:val="0"/>
        <w:autoSpaceDN w:val="0"/>
        <w:adjustRightInd w:val="0"/>
        <w:spacing w:before="120" w:after="120"/>
        <w:ind w:left="1152"/>
        <w:rPr>
          <w:szCs w:val="22"/>
        </w:rPr>
      </w:pPr>
      <w:r>
        <w:rPr>
          <w:rFonts w:ascii="Cambria" w:hAnsi="Cambria"/>
          <w:szCs w:val="22"/>
        </w:rPr>
        <w:t>Domain names registered using the "Blocked Names</w:t>
      </w:r>
      <w:r>
        <w:rPr>
          <w:rFonts w:ascii="Cambria" w:hAnsi="Cambria" w:cs="Cambria"/>
          <w:szCs w:val="22"/>
        </w:rPr>
        <w:t>"</w:t>
      </w:r>
      <w:r>
        <w:rPr>
          <w:rFonts w:ascii="Cambria" w:hAnsi="Cambria"/>
          <w:szCs w:val="22"/>
        </w:rPr>
        <w:t xml:space="preserve"> service must be registered through a registrar and reported to ICANN as any other transaction.</w:t>
      </w:r>
    </w:p>
    <w:p w14:paraId="252EE6C5" w14:textId="77777777" w:rsidR="00E0654D" w:rsidRDefault="00E0654D" w:rsidP="00E0654D">
      <w:pPr>
        <w:pStyle w:val="ListParagraph"/>
        <w:widowControl w:val="0"/>
        <w:tabs>
          <w:tab w:val="left" w:pos="1260"/>
        </w:tabs>
        <w:autoSpaceDE w:val="0"/>
        <w:autoSpaceDN w:val="0"/>
        <w:adjustRightInd w:val="0"/>
        <w:spacing w:before="120" w:after="120"/>
        <w:ind w:left="1170" w:hanging="436"/>
        <w:rPr>
          <w:szCs w:val="22"/>
        </w:rPr>
      </w:pPr>
    </w:p>
    <w:p w14:paraId="1357CB8B" w14:textId="77777777" w:rsidR="00E0654D" w:rsidRDefault="00E0654D" w:rsidP="00E0654D">
      <w:pPr>
        <w:pStyle w:val="ListParagraph"/>
        <w:widowControl w:val="0"/>
        <w:numPr>
          <w:ilvl w:val="1"/>
          <w:numId w:val="42"/>
        </w:numPr>
        <w:tabs>
          <w:tab w:val="left" w:pos="1260"/>
        </w:tabs>
        <w:autoSpaceDE w:val="0"/>
        <w:autoSpaceDN w:val="0"/>
        <w:adjustRightInd w:val="0"/>
        <w:spacing w:before="120" w:after="120"/>
        <w:ind w:left="1152"/>
        <w:rPr>
          <w:szCs w:val="22"/>
        </w:rPr>
      </w:pPr>
      <w:r>
        <w:rPr>
          <w:rFonts w:ascii="Cambria" w:hAnsi="Cambria"/>
          <w:szCs w:val="22"/>
        </w:rPr>
        <w:t>The "Blocked Names</w:t>
      </w:r>
      <w:r>
        <w:rPr>
          <w:rFonts w:ascii="Cambria" w:hAnsi="Cambria" w:cs="Cambria"/>
          <w:szCs w:val="22"/>
        </w:rPr>
        <w:t>"</w:t>
      </w:r>
      <w:r>
        <w:rPr>
          <w:rFonts w:ascii="Cambria" w:hAnsi="Cambria"/>
          <w:szCs w:val="22"/>
        </w:rPr>
        <w:t xml:space="preserve"> service must be disabled for a specific domain name when requested by the sponsoring Registrar.</w:t>
      </w:r>
    </w:p>
    <w:p w14:paraId="2A2851EA" w14:textId="77777777" w:rsidR="00E0654D" w:rsidRDefault="00E0654D" w:rsidP="00E0654D">
      <w:pPr>
        <w:pStyle w:val="ListParagraph"/>
        <w:widowControl w:val="0"/>
        <w:tabs>
          <w:tab w:val="left" w:pos="1260"/>
        </w:tabs>
        <w:autoSpaceDE w:val="0"/>
        <w:autoSpaceDN w:val="0"/>
        <w:adjustRightInd w:val="0"/>
        <w:spacing w:before="120" w:after="120"/>
        <w:ind w:left="1170" w:hanging="436"/>
        <w:rPr>
          <w:szCs w:val="22"/>
        </w:rPr>
      </w:pPr>
    </w:p>
    <w:p w14:paraId="67DB3D3F" w14:textId="77777777" w:rsidR="00E0654D" w:rsidRDefault="00E0654D" w:rsidP="00E0654D">
      <w:pPr>
        <w:pStyle w:val="ListParagraph"/>
        <w:widowControl w:val="0"/>
        <w:numPr>
          <w:ilvl w:val="1"/>
          <w:numId w:val="42"/>
        </w:numPr>
        <w:tabs>
          <w:tab w:val="left" w:pos="1260"/>
        </w:tabs>
        <w:autoSpaceDE w:val="0"/>
        <w:autoSpaceDN w:val="0"/>
        <w:adjustRightInd w:val="0"/>
        <w:spacing w:before="120" w:after="120"/>
        <w:ind w:left="1152"/>
        <w:rPr>
          <w:szCs w:val="22"/>
        </w:rPr>
      </w:pPr>
      <w:r>
        <w:rPr>
          <w:rFonts w:ascii="Cambria" w:hAnsi="Cambria"/>
          <w:szCs w:val="22"/>
        </w:rPr>
        <w:t xml:space="preserve">Domain names registered using the </w:t>
      </w:r>
      <w:r>
        <w:rPr>
          <w:rFonts w:ascii="Cambria" w:hAnsi="Cambria" w:cs="Cambria"/>
          <w:szCs w:val="22"/>
        </w:rPr>
        <w:t>"</w:t>
      </w:r>
      <w:r>
        <w:rPr>
          <w:rFonts w:ascii="Cambria" w:hAnsi="Cambria"/>
          <w:szCs w:val="22"/>
        </w:rPr>
        <w:t>Blocked Names</w:t>
      </w:r>
      <w:r>
        <w:rPr>
          <w:rFonts w:ascii="Cambria" w:hAnsi="Cambria" w:cs="Cambria"/>
          <w:szCs w:val="22"/>
        </w:rPr>
        <w:t>"</w:t>
      </w:r>
      <w:r>
        <w:rPr>
          <w:rFonts w:ascii="Cambria" w:hAnsi="Cambria"/>
          <w:szCs w:val="22"/>
        </w:rPr>
        <w:t xml:space="preserve"> service may be activated for the purpose of displaying a web page stating that the domain name has been registered as a "Blocked Name".</w:t>
      </w:r>
    </w:p>
    <w:p w14:paraId="60C97F6A" w14:textId="77777777" w:rsidR="00E0654D" w:rsidRPr="007373EC" w:rsidRDefault="00E0654D" w:rsidP="00E0654D">
      <w:pPr>
        <w:pStyle w:val="ListParagraph"/>
        <w:spacing w:after="200"/>
        <w:rPr>
          <w:rFonts w:ascii="Cambria" w:eastAsia="Arial" w:hAnsi="Cambria" w:cs="Arial"/>
          <w:color w:val="000000"/>
          <w:szCs w:val="22"/>
          <w:lang w:eastAsia="ja-JP"/>
        </w:rPr>
      </w:pPr>
    </w:p>
    <w:p w14:paraId="1ED0BDAA" w14:textId="77777777" w:rsidR="000E3BB7" w:rsidRPr="007373EC" w:rsidRDefault="000E3BB7" w:rsidP="000E3BB7">
      <w:pPr>
        <w:pStyle w:val="ListParagraph"/>
        <w:spacing w:after="200"/>
        <w:rPr>
          <w:rFonts w:ascii="Cambria" w:eastAsia="Arial" w:hAnsi="Cambria" w:cs="Arial"/>
          <w:color w:val="000000"/>
          <w:szCs w:val="22"/>
          <w:lang w:eastAsia="ja-JP"/>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reference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pPr>
        <w:pStyle w:val="BodyText"/>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2E191A0A"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3D128B28" w14:textId="77777777" w:rsidR="00367886" w:rsidRPr="00367886" w:rsidRDefault="00367886" w:rsidP="00367886">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735C4375"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0E3BB7">
        <w:rPr>
          <w:rFonts w:asciiTheme="majorHAnsi" w:hAnsiTheme="majorHAnsi"/>
          <w:sz w:val="24"/>
          <w:szCs w:val="24"/>
        </w:rPr>
        <w:t xml:space="preserve">.TLD </w:t>
      </w:r>
      <w:r w:rsidR="000E3BB7">
        <w:rPr>
          <w:rFonts w:asciiTheme="majorHAnsi" w:hAnsiTheme="majorHAnsi"/>
          <w:sz w:val="24"/>
          <w:szCs w:val="24"/>
        </w:rPr>
        <w:br/>
        <w:t xml:space="preserve">IP Address: </w:t>
      </w:r>
      <w:proofErr w:type="gramStart"/>
      <w:r w:rsidR="000E3BB7">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0E3BB7">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F60BBD3" w14:textId="77777777" w:rsidR="00367886" w:rsidRPr="00367886" w:rsidRDefault="00367886" w:rsidP="00367886">
      <w:pPr>
        <w:pStyle w:val="BodyText"/>
      </w:pP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5A44A793" w14:textId="77777777" w:rsidR="00D5629D" w:rsidRDefault="00D5629D" w:rsidP="00D5629D">
      <w:pPr>
        <w:pStyle w:val="Spec1L2"/>
        <w:rPr>
          <w:rFonts w:asciiTheme="majorHAnsi" w:hAnsiTheme="majorHAnsi"/>
          <w:b/>
          <w:sz w:val="24"/>
          <w:szCs w:val="24"/>
          <w:u w:val="single"/>
        </w:rPr>
      </w:pPr>
      <w:r>
        <w:rPr>
          <w:rFonts w:asciiTheme="majorHAnsi" w:hAnsiTheme="majorHAnsi"/>
          <w:b/>
          <w:sz w:val="24"/>
          <w:szCs w:val="24"/>
          <w:u w:val="single"/>
        </w:rPr>
        <w:t>Standards Compliance</w:t>
      </w:r>
    </w:p>
    <w:p w14:paraId="16DD9563" w14:textId="77777777" w:rsidR="00D5629D" w:rsidRDefault="00D5629D" w:rsidP="00D5629D">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Pr>
          <w:rFonts w:asciiTheme="majorHAnsi" w:hAnsiTheme="majorHAnsi"/>
          <w:sz w:val="24"/>
          <w:szCs w:val="24"/>
          <w:lang w:eastAsia="zh-CN"/>
        </w:rPr>
        <w:t xml:space="preserve">   </w:t>
      </w:r>
      <w:r>
        <w:rPr>
          <w:rFonts w:asciiTheme="majorHAnsi" w:hAnsiTheme="majorHAnsi"/>
          <w:sz w:val="24"/>
          <w:szCs w:val="24"/>
        </w:rPr>
        <w:t>DNS labels may only include hyphens in the third and fourth position if they represent valid IDNs (as specified above) in their ASCII encoding (e.g., “xn--ndk061n”).</w:t>
      </w:r>
    </w:p>
    <w:p w14:paraId="4DB8A86B" w14:textId="77777777" w:rsidR="00D5629D" w:rsidRDefault="00D5629D" w:rsidP="00D5629D">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021E637" w14:textId="77777777" w:rsidR="00D5629D" w:rsidRDefault="00D5629D" w:rsidP="00D5629D">
      <w:pPr>
        <w:pStyle w:val="Spec1L3"/>
        <w:rPr>
          <w:rFonts w:asciiTheme="majorHAnsi" w:hAnsiTheme="majorHAnsi"/>
          <w:sz w:val="24"/>
          <w:szCs w:val="24"/>
        </w:rPr>
      </w:pPr>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F89A18C" w14:textId="77777777" w:rsidR="00D5629D" w:rsidRDefault="00D5629D" w:rsidP="00D5629D">
      <w:pPr>
        <w:pStyle w:val="Spec1L3"/>
        <w:rPr>
          <w:rFonts w:asciiTheme="majorHAnsi" w:hAnsiTheme="majorHAnsi"/>
          <w:sz w:val="24"/>
          <w:szCs w:val="24"/>
        </w:rPr>
      </w:pPr>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0E076256" w14:textId="77777777" w:rsidR="00D5629D" w:rsidRDefault="00D5629D" w:rsidP="00D5629D">
      <w:pPr>
        <w:pStyle w:val="Spec1L3"/>
        <w:rPr>
          <w:rFonts w:asciiTheme="majorHAnsi" w:hAnsiTheme="majorHAnsi"/>
          <w:sz w:val="24"/>
          <w:szCs w:val="24"/>
        </w:rPr>
      </w:pPr>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C543510" w14:textId="77777777" w:rsidR="00D5629D" w:rsidRDefault="00D5629D" w:rsidP="00D5629D">
      <w:pPr>
        <w:pStyle w:val="Spec1L2"/>
        <w:rPr>
          <w:rFonts w:asciiTheme="majorHAnsi" w:hAnsiTheme="majorHAnsi"/>
          <w:b/>
          <w:sz w:val="24"/>
          <w:szCs w:val="24"/>
          <w:u w:val="single"/>
        </w:rPr>
      </w:pPr>
      <w:r>
        <w:rPr>
          <w:rFonts w:asciiTheme="majorHAnsi" w:hAnsiTheme="majorHAnsi"/>
          <w:b/>
          <w:sz w:val="24"/>
          <w:szCs w:val="24"/>
          <w:u w:val="single"/>
        </w:rPr>
        <w:t>Registry Services</w:t>
      </w:r>
    </w:p>
    <w:p w14:paraId="55848D04" w14:textId="77777777" w:rsidR="00D5629D" w:rsidRDefault="00D5629D" w:rsidP="00D5629D">
      <w:pPr>
        <w:pStyle w:val="Spec1L3"/>
        <w:rPr>
          <w:rFonts w:asciiTheme="majorHAnsi" w:hAnsiTheme="majorHAnsi"/>
          <w:sz w:val="24"/>
          <w:szCs w:val="24"/>
        </w:rPr>
      </w:pPr>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922A300" w14:textId="77777777" w:rsidR="00D5629D" w:rsidRDefault="00D5629D" w:rsidP="00D5629D">
      <w:pPr>
        <w:pStyle w:val="Spec1L3"/>
        <w:rPr>
          <w:rFonts w:asciiTheme="majorHAnsi" w:hAnsiTheme="majorHAnsi"/>
          <w:sz w:val="24"/>
          <w:szCs w:val="24"/>
        </w:rPr>
      </w:pPr>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20D41AF5" w14:textId="77777777" w:rsidR="00D5629D" w:rsidRDefault="00D5629D" w:rsidP="00D5629D">
      <w:pPr>
        <w:pStyle w:val="Spec1L2"/>
        <w:rPr>
          <w:rFonts w:asciiTheme="majorHAnsi" w:hAnsiTheme="majorHAnsi"/>
          <w:b/>
          <w:sz w:val="24"/>
          <w:szCs w:val="24"/>
          <w:u w:val="single"/>
        </w:rPr>
      </w:pPr>
      <w:r>
        <w:rPr>
          <w:rFonts w:asciiTheme="majorHAnsi" w:hAnsiTheme="majorHAnsi"/>
          <w:b/>
          <w:sz w:val="24"/>
          <w:szCs w:val="24"/>
          <w:u w:val="single"/>
        </w:rPr>
        <w:t>Registry Continuity</w:t>
      </w:r>
    </w:p>
    <w:p w14:paraId="041AE853" w14:textId="77777777" w:rsidR="00D5629D" w:rsidRDefault="00D5629D" w:rsidP="00D5629D">
      <w:pPr>
        <w:pStyle w:val="Spec1L3"/>
        <w:rPr>
          <w:rFonts w:asciiTheme="majorHAnsi" w:hAnsiTheme="majorHAnsi"/>
          <w:sz w:val="24"/>
          <w:szCs w:val="24"/>
        </w:rPr>
      </w:pPr>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174F57ED" w14:textId="77777777" w:rsidR="00D5629D" w:rsidRDefault="00D5629D" w:rsidP="00D5629D">
      <w:pPr>
        <w:pStyle w:val="Spec1L3"/>
        <w:rPr>
          <w:rFonts w:asciiTheme="majorHAnsi" w:hAnsiTheme="majorHAnsi"/>
          <w:sz w:val="24"/>
          <w:szCs w:val="24"/>
        </w:rPr>
      </w:pPr>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59ECD32C" w14:textId="77777777" w:rsidR="00D5629D" w:rsidRDefault="00D5629D" w:rsidP="00D5629D">
      <w:pPr>
        <w:pStyle w:val="Spec1L3"/>
        <w:rPr>
          <w:rFonts w:asciiTheme="majorHAnsi" w:hAnsiTheme="majorHAnsi"/>
          <w:sz w:val="24"/>
          <w:szCs w:val="24"/>
        </w:rPr>
      </w:pPr>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D6E220A" w14:textId="77777777" w:rsidR="00D5629D" w:rsidRDefault="00D5629D" w:rsidP="00D5629D">
      <w:pPr>
        <w:pStyle w:val="Spec1L2"/>
        <w:rPr>
          <w:rFonts w:asciiTheme="majorHAnsi" w:hAnsiTheme="majorHAnsi"/>
          <w:b/>
          <w:sz w:val="24"/>
          <w:szCs w:val="24"/>
          <w:u w:val="single"/>
        </w:rPr>
      </w:pPr>
      <w:r>
        <w:rPr>
          <w:rFonts w:asciiTheme="majorHAnsi" w:hAnsiTheme="majorHAnsi"/>
          <w:b/>
          <w:sz w:val="24"/>
          <w:szCs w:val="24"/>
          <w:u w:val="single"/>
        </w:rPr>
        <w:t>Abuse Mitigation</w:t>
      </w:r>
    </w:p>
    <w:p w14:paraId="351CB86B" w14:textId="77777777" w:rsidR="00D5629D" w:rsidRDefault="00D5629D" w:rsidP="00D5629D">
      <w:pPr>
        <w:pStyle w:val="Spec1L3"/>
        <w:rPr>
          <w:rFonts w:asciiTheme="majorHAnsi" w:hAnsiTheme="majorHAnsi"/>
          <w:sz w:val="24"/>
          <w:szCs w:val="24"/>
        </w:rPr>
      </w:pPr>
      <w:r>
        <w:rPr>
          <w:rFonts w:asciiTheme="majorHAnsi" w:hAnsiTheme="majorHAnsi"/>
          <w:b/>
          <w:sz w:val="24"/>
          <w:szCs w:val="24"/>
        </w:rPr>
        <w:t>Abuse Contact</w:t>
      </w:r>
      <w:r>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29DBB22C" w14:textId="77777777" w:rsidR="00D5629D" w:rsidRDefault="00D5629D" w:rsidP="00D5629D">
      <w:pPr>
        <w:pStyle w:val="Spec1L3"/>
        <w:rPr>
          <w:rFonts w:asciiTheme="majorHAnsi" w:hAnsiTheme="majorHAnsi"/>
          <w:sz w:val="24"/>
          <w:szCs w:val="24"/>
        </w:rPr>
      </w:pPr>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6C4EF888" w14:textId="77777777" w:rsidR="00D5629D" w:rsidRDefault="00D5629D" w:rsidP="00D5629D">
      <w:pPr>
        <w:pStyle w:val="Spec1L2"/>
        <w:rPr>
          <w:rFonts w:asciiTheme="majorHAnsi" w:hAnsiTheme="majorHAnsi"/>
          <w:b/>
          <w:sz w:val="24"/>
          <w:szCs w:val="24"/>
          <w:u w:val="single"/>
        </w:rPr>
      </w:pPr>
      <w:r>
        <w:rPr>
          <w:rFonts w:asciiTheme="majorHAnsi" w:hAnsiTheme="majorHAnsi"/>
          <w:b/>
          <w:sz w:val="24"/>
          <w:szCs w:val="24"/>
          <w:u w:val="single"/>
        </w:rPr>
        <w:t>Supported Initial and Renewal Registration Periods</w:t>
      </w:r>
    </w:p>
    <w:p w14:paraId="2CA15C3D" w14:textId="77777777" w:rsidR="00D5629D" w:rsidRDefault="00D5629D" w:rsidP="00D5629D">
      <w:pPr>
        <w:pStyle w:val="Spec1L3"/>
        <w:rPr>
          <w:rFonts w:asciiTheme="majorHAnsi" w:hAnsiTheme="majorHAnsi"/>
          <w:sz w:val="24"/>
          <w:szCs w:val="24"/>
        </w:rPr>
      </w:pPr>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455C5A1D" w14:textId="77777777" w:rsidR="00D5629D" w:rsidRDefault="00D5629D" w:rsidP="00D5629D">
      <w:pPr>
        <w:pStyle w:val="Spec1L3"/>
        <w:rPr>
          <w:rFonts w:asciiTheme="majorHAnsi" w:hAnsiTheme="majorHAnsi"/>
          <w:sz w:val="24"/>
          <w:szCs w:val="24"/>
        </w:rPr>
      </w:pPr>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02F9EF18" w14:textId="77777777" w:rsidR="00D5629D" w:rsidRPr="00BA4330" w:rsidRDefault="00D5629D" w:rsidP="00D5629D">
      <w:pPr>
        <w:pStyle w:val="Spec1L2"/>
        <w:rPr>
          <w:rFonts w:asciiTheme="majorHAnsi" w:hAnsiTheme="majorHAnsi"/>
          <w:b/>
          <w:sz w:val="24"/>
          <w:szCs w:val="24"/>
        </w:rPr>
      </w:pPr>
      <w:r w:rsidRPr="00BA4330">
        <w:rPr>
          <w:rFonts w:asciiTheme="majorHAnsi" w:hAnsiTheme="majorHAnsi"/>
          <w:b/>
          <w:sz w:val="24"/>
          <w:szCs w:val="24"/>
        </w:rPr>
        <w:t>Name Collision Occurrence Management</w:t>
      </w:r>
    </w:p>
    <w:p w14:paraId="4956160E" w14:textId="77777777" w:rsidR="00D5629D" w:rsidRPr="00BA4330" w:rsidRDefault="00D5629D" w:rsidP="00D5629D">
      <w:pPr>
        <w:pStyle w:val="Spec1L3"/>
        <w:rPr>
          <w:rFonts w:asciiTheme="majorHAnsi" w:hAnsiTheme="majorHAnsi"/>
          <w:sz w:val="24"/>
          <w:szCs w:val="24"/>
        </w:rPr>
      </w:pPr>
      <w:r w:rsidRPr="00BA4330">
        <w:rPr>
          <w:rFonts w:asciiTheme="majorHAnsi" w:hAnsiTheme="majorHAnsi"/>
          <w:b/>
          <w:sz w:val="24"/>
          <w:szCs w:val="24"/>
        </w:rPr>
        <w:t>No-Activation Period.</w:t>
      </w:r>
      <w:r w:rsidRPr="00BA4330">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0698E29F" w14:textId="77777777" w:rsidR="00D5629D" w:rsidRPr="00BA4330" w:rsidRDefault="00D5629D" w:rsidP="00D5629D">
      <w:pPr>
        <w:pStyle w:val="Spec1L3"/>
        <w:rPr>
          <w:rFonts w:asciiTheme="majorHAnsi" w:hAnsiTheme="majorHAnsi"/>
          <w:sz w:val="24"/>
          <w:szCs w:val="24"/>
        </w:rPr>
      </w:pPr>
      <w:r w:rsidRPr="00BA4330">
        <w:rPr>
          <w:rFonts w:asciiTheme="majorHAnsi" w:hAnsiTheme="majorHAnsi"/>
          <w:b/>
          <w:sz w:val="24"/>
          <w:szCs w:val="24"/>
        </w:rPr>
        <w:t>Name Collision Occurrence Assessment</w:t>
      </w:r>
    </w:p>
    <w:p w14:paraId="323A957A" w14:textId="77777777" w:rsidR="00D5629D" w:rsidRPr="001A0955" w:rsidRDefault="00D5629D" w:rsidP="00D5629D">
      <w:pPr>
        <w:pStyle w:val="Spec1L4"/>
        <w:rPr>
          <w:rFonts w:asciiTheme="majorHAnsi" w:hAnsiTheme="majorHAnsi"/>
          <w:sz w:val="24"/>
          <w:szCs w:val="24"/>
        </w:rPr>
      </w:pPr>
      <w:r w:rsidRPr="00BA4330">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w:t>
      </w:r>
      <w:r>
        <w:rPr>
          <w:rFonts w:asciiTheme="majorHAnsi" w:hAnsiTheme="majorHAnsi"/>
          <w:sz w:val="24"/>
          <w:szCs w:val="24"/>
        </w:rPr>
        <w:t>activating</w:t>
      </w:r>
      <w:r w:rsidRPr="00BA4330">
        <w:rPr>
          <w:rFonts w:asciiTheme="majorHAnsi" w:hAnsiTheme="majorHAnsi"/>
          <w:sz w:val="24"/>
          <w:szCs w:val="24"/>
        </w:rPr>
        <w:t xml:space="preserve"> names that are not listed in the Assessment.</w:t>
      </w:r>
      <w:r>
        <w:rPr>
          <w:rFonts w:asciiTheme="majorHAnsi" w:hAnsiTheme="majorHAnsi"/>
          <w:sz w:val="24"/>
          <w:szCs w:val="24"/>
        </w:rPr>
        <w:t xml:space="preserve">  </w:t>
      </w:r>
    </w:p>
    <w:p w14:paraId="0C852724" w14:textId="77777777" w:rsidR="00D5629D" w:rsidRPr="00BA4330" w:rsidRDefault="00D5629D" w:rsidP="00D5629D">
      <w:pPr>
        <w:pStyle w:val="Spec1L4"/>
        <w:rPr>
          <w:rFonts w:asciiTheme="majorHAnsi" w:hAnsiTheme="majorHAnsi"/>
          <w:sz w:val="24"/>
          <w:szCs w:val="24"/>
        </w:rPr>
      </w:pPr>
      <w:r w:rsidRPr="00BA4330">
        <w:rPr>
          <w:rFonts w:asciiTheme="majorHAnsi" w:hAnsiTheme="majorHAnsi"/>
          <w:sz w:val="24"/>
          <w:szCs w:val="24"/>
        </w:rPr>
        <w:t xml:space="preserve">Notwithstanding subsection 6.2.1, Registry Operator may proceed with activation of names in the DNS zone </w:t>
      </w:r>
      <w:r>
        <w:rPr>
          <w:rFonts w:asciiTheme="majorHAnsi" w:hAnsiTheme="majorHAnsi"/>
          <w:sz w:val="24"/>
          <w:szCs w:val="24"/>
        </w:rPr>
        <w:t xml:space="preserve">without implementation of the measures set forth in Section 6.2.1 </w:t>
      </w:r>
      <w:r w:rsidRPr="00BA4330">
        <w:rPr>
          <w:rFonts w:asciiTheme="majorHAnsi" w:hAnsiTheme="majorHAnsi"/>
          <w:sz w:val="24"/>
          <w:szCs w:val="24"/>
        </w:rPr>
        <w:t>only i</w:t>
      </w:r>
      <w:r>
        <w:rPr>
          <w:rFonts w:asciiTheme="majorHAnsi" w:hAnsiTheme="majorHAnsi"/>
          <w:sz w:val="24"/>
          <w:szCs w:val="24"/>
        </w:rPr>
        <w:t xml:space="preserve">f (A) ICANN determines that the Registry TLD is eligible for this alternative path to activation of names; and (B) Registry Operator blocks all </w:t>
      </w:r>
      <w:r w:rsidRPr="00BA4330">
        <w:rPr>
          <w:rFonts w:asciiTheme="majorHAnsi" w:hAnsiTheme="majorHAnsi"/>
          <w:sz w:val="24"/>
          <w:szCs w:val="24"/>
        </w:rPr>
        <w:t xml:space="preserve">second-level domain names </w:t>
      </w:r>
      <w:r>
        <w:rPr>
          <w:rFonts w:asciiTheme="majorHAnsi" w:hAnsiTheme="majorHAnsi"/>
          <w:sz w:val="24"/>
          <w:szCs w:val="24"/>
        </w:rPr>
        <w:t xml:space="preserve">identified in writing by ICANN to Registry Operator. </w:t>
      </w:r>
      <w:r w:rsidRPr="00BA4330">
        <w:rPr>
          <w:rFonts w:asciiTheme="majorHAnsi" w:hAnsiTheme="majorHAnsi"/>
          <w:sz w:val="24"/>
          <w:szCs w:val="24"/>
        </w:rPr>
        <w:t xml:space="preserve"> Registry Operator may activate names pursuant to this subsection and later activate names pursuant to subsection 6.2.1.</w:t>
      </w:r>
      <w:r>
        <w:rPr>
          <w:rFonts w:asciiTheme="majorHAnsi" w:hAnsiTheme="majorHAnsi"/>
          <w:sz w:val="24"/>
          <w:szCs w:val="24"/>
        </w:rPr>
        <w:t xml:space="preserve">  </w:t>
      </w:r>
    </w:p>
    <w:p w14:paraId="6B3B3DEF" w14:textId="77777777" w:rsidR="00D5629D" w:rsidRPr="00BA4330" w:rsidRDefault="00D5629D" w:rsidP="00D5629D">
      <w:pPr>
        <w:pStyle w:val="Spec1L4"/>
        <w:rPr>
          <w:rFonts w:asciiTheme="majorHAnsi" w:hAnsiTheme="majorHAnsi"/>
          <w:sz w:val="24"/>
          <w:szCs w:val="24"/>
        </w:rPr>
      </w:pPr>
      <w:r w:rsidRPr="00BA4330">
        <w:rPr>
          <w:rFonts w:asciiTheme="majorHAnsi" w:hAnsiTheme="majorHAnsi"/>
          <w:sz w:val="24"/>
          <w:szCs w:val="24"/>
        </w:rPr>
        <w:t>The set</w:t>
      </w:r>
      <w:r>
        <w:rPr>
          <w:rFonts w:asciiTheme="majorHAnsi" w:hAnsiTheme="majorHAnsi"/>
          <w:sz w:val="24"/>
          <w:szCs w:val="24"/>
        </w:rPr>
        <w:t>s</w:t>
      </w:r>
      <w:r w:rsidRPr="00BA4330">
        <w:rPr>
          <w:rFonts w:asciiTheme="majorHAnsi" w:hAnsiTheme="majorHAnsi"/>
          <w:sz w:val="24"/>
          <w:szCs w:val="24"/>
        </w:rPr>
        <w:t xml:space="preserve"> of names subject to mitigation or blocking </w:t>
      </w:r>
      <w:r>
        <w:rPr>
          <w:rFonts w:asciiTheme="majorHAnsi" w:hAnsiTheme="majorHAnsi"/>
          <w:sz w:val="24"/>
          <w:szCs w:val="24"/>
        </w:rPr>
        <w:t xml:space="preserve">pursuant to Sections 6.2.1 and 6.2.2 </w:t>
      </w:r>
      <w:r w:rsidRPr="00BA4330">
        <w:rPr>
          <w:rFonts w:asciiTheme="majorHAnsi" w:hAnsiTheme="majorHAnsi"/>
          <w:sz w:val="24"/>
          <w:szCs w:val="24"/>
        </w:rPr>
        <w:t xml:space="preserve">will be based on ICANN analysis of DNS </w:t>
      </w:r>
      <w:r w:rsidRPr="00BA4330">
        <w:rPr>
          <w:rFonts w:asciiTheme="majorHAnsi" w:hAnsiTheme="majorHAnsi"/>
          <w:sz w:val="24"/>
          <w:szCs w:val="24"/>
        </w:rPr>
        <w:lastRenderedPageBreak/>
        <w:t xml:space="preserve">information including "Day in the Life of the Internet" data maintained by the DNS Operations, Analysis, and Research Center (DNS-OARC) &lt;https://www.dns-oarc.net/oarc/data/ditl&gt;. </w:t>
      </w:r>
    </w:p>
    <w:p w14:paraId="5AC3D9F5" w14:textId="77777777" w:rsidR="00D5629D" w:rsidRPr="00BA4330" w:rsidRDefault="00D5629D" w:rsidP="00D5629D">
      <w:pPr>
        <w:pStyle w:val="Spec1L4"/>
        <w:rPr>
          <w:rFonts w:asciiTheme="majorHAnsi" w:hAnsiTheme="majorHAnsi"/>
          <w:sz w:val="24"/>
          <w:szCs w:val="24"/>
        </w:rPr>
      </w:pPr>
      <w:r w:rsidRPr="00BA4330">
        <w:rPr>
          <w:rFonts w:asciiTheme="majorHAnsi" w:hAnsiTheme="majorHAnsi"/>
          <w:sz w:val="24"/>
          <w:szCs w:val="24"/>
        </w:rPr>
        <w:t>Registry Operator may participate in the development by the ICANN community of a process for determining whether and how these blocked names may be released.</w:t>
      </w:r>
    </w:p>
    <w:p w14:paraId="268D67A5" w14:textId="77777777" w:rsidR="00D5629D" w:rsidRPr="00BA4330" w:rsidRDefault="00D5629D" w:rsidP="00D5629D">
      <w:pPr>
        <w:pStyle w:val="Spec1L3"/>
        <w:keepNext/>
        <w:rPr>
          <w:rFonts w:asciiTheme="majorHAnsi" w:hAnsiTheme="majorHAnsi"/>
          <w:sz w:val="24"/>
          <w:szCs w:val="24"/>
        </w:rPr>
      </w:pPr>
      <w:r w:rsidRPr="00BA4330">
        <w:rPr>
          <w:rFonts w:asciiTheme="majorHAnsi" w:hAnsiTheme="majorHAnsi"/>
          <w:b/>
          <w:sz w:val="24"/>
          <w:szCs w:val="24"/>
        </w:rPr>
        <w:t>Name Collision Report Handling</w:t>
      </w:r>
    </w:p>
    <w:p w14:paraId="19CDDE0A" w14:textId="77777777" w:rsidR="00D5629D" w:rsidRPr="00BA4330" w:rsidRDefault="00D5629D" w:rsidP="00D5629D">
      <w:pPr>
        <w:pStyle w:val="Spec1L4"/>
        <w:rPr>
          <w:rFonts w:asciiTheme="majorHAnsi" w:hAnsiTheme="majorHAnsi"/>
          <w:sz w:val="24"/>
          <w:szCs w:val="24"/>
        </w:rPr>
      </w:pPr>
      <w:r w:rsidRPr="00BA4330">
        <w:rPr>
          <w:rFonts w:asciiTheme="majorHAnsi" w:hAnsiTheme="majorHAnsi"/>
          <w:sz w:val="24"/>
          <w:szCs w:val="24"/>
        </w:rPr>
        <w:t>During the first two ye</w:t>
      </w:r>
      <w:r>
        <w:rPr>
          <w:rFonts w:asciiTheme="majorHAnsi" w:hAnsiTheme="majorHAnsi"/>
          <w:sz w:val="24"/>
          <w:szCs w:val="24"/>
        </w:rPr>
        <w:t>ars after delegation of the TLD,</w:t>
      </w:r>
      <w:r w:rsidRPr="00BA4330">
        <w:rPr>
          <w:rFonts w:asciiTheme="majorHAnsi" w:hAnsiTheme="majorHAnsi"/>
          <w:sz w:val="24"/>
          <w:szCs w:val="24"/>
        </w:rPr>
        <w:t xml:space="preserve"> Registry Operator</w:t>
      </w:r>
      <w:r>
        <w:rPr>
          <w:rFonts w:asciiTheme="majorHAnsi" w:hAnsiTheme="majorHAnsi"/>
          <w:sz w:val="24"/>
          <w:szCs w:val="24"/>
        </w:rPr>
        <w:t xml:space="preserve">’s </w:t>
      </w:r>
      <w:r w:rsidRPr="007A6D83">
        <w:rPr>
          <w:rFonts w:asciiTheme="majorHAnsi" w:hAnsiTheme="majorHAnsi"/>
          <w:sz w:val="24"/>
          <w:szCs w:val="24"/>
        </w:rPr>
        <w:t>emergency operations department</w:t>
      </w:r>
      <w:r w:rsidRPr="00BA4330">
        <w:rPr>
          <w:rFonts w:asciiTheme="majorHAnsi" w:hAnsiTheme="majorHAnsi"/>
          <w:sz w:val="24"/>
          <w:szCs w:val="24"/>
        </w:rPr>
        <w:t xml:space="preserve"> shall </w:t>
      </w:r>
      <w:r>
        <w:rPr>
          <w:rFonts w:asciiTheme="majorHAnsi" w:hAnsiTheme="majorHAnsi"/>
          <w:sz w:val="24"/>
          <w:szCs w:val="24"/>
        </w:rPr>
        <w:t>be available to receive</w:t>
      </w:r>
      <w:r w:rsidRPr="00BA4330">
        <w:rPr>
          <w:rFonts w:asciiTheme="majorHAnsi" w:hAnsiTheme="majorHAnsi"/>
          <w:sz w:val="24"/>
          <w:szCs w:val="24"/>
        </w:rPr>
        <w:t xml:space="preserve"> reports</w:t>
      </w:r>
      <w:r>
        <w:rPr>
          <w:rFonts w:asciiTheme="majorHAnsi" w:hAnsiTheme="majorHAnsi"/>
          <w:sz w:val="24"/>
          <w:szCs w:val="24"/>
        </w:rPr>
        <w:t>,</w:t>
      </w:r>
      <w:r w:rsidRPr="00BA4330">
        <w:rPr>
          <w:rFonts w:asciiTheme="majorHAnsi" w:hAnsiTheme="majorHAnsi"/>
          <w:sz w:val="24"/>
          <w:szCs w:val="24"/>
        </w:rPr>
        <w:t xml:space="preserve"> </w:t>
      </w:r>
      <w:r>
        <w:rPr>
          <w:rFonts w:asciiTheme="majorHAnsi" w:hAnsiTheme="majorHAnsi"/>
          <w:sz w:val="24"/>
          <w:szCs w:val="24"/>
        </w:rPr>
        <w:t>relayed by</w:t>
      </w:r>
      <w:r w:rsidRPr="00BA4330">
        <w:rPr>
          <w:rFonts w:asciiTheme="majorHAnsi" w:hAnsiTheme="majorHAnsi"/>
          <w:sz w:val="24"/>
          <w:szCs w:val="24"/>
        </w:rPr>
        <w:t xml:space="preserve"> ICANN</w:t>
      </w:r>
      <w:r>
        <w:rPr>
          <w:rFonts w:asciiTheme="majorHAnsi" w:hAnsiTheme="majorHAnsi"/>
          <w:sz w:val="24"/>
          <w:szCs w:val="24"/>
        </w:rPr>
        <w:t>,</w:t>
      </w:r>
      <w:r w:rsidRPr="00BA4330">
        <w:rPr>
          <w:rFonts w:asciiTheme="majorHAnsi" w:hAnsiTheme="majorHAnsi"/>
          <w:sz w:val="24"/>
          <w:szCs w:val="24"/>
        </w:rPr>
        <w:t xml:space="preserve"> </w:t>
      </w:r>
      <w:r>
        <w:rPr>
          <w:rFonts w:asciiTheme="majorHAnsi" w:hAnsiTheme="majorHAnsi"/>
          <w:sz w:val="24"/>
          <w:szCs w:val="24"/>
        </w:rPr>
        <w:t xml:space="preserve">alleging </w:t>
      </w:r>
      <w:r w:rsidRPr="00BA4330">
        <w:rPr>
          <w:rFonts w:asciiTheme="majorHAnsi" w:hAnsiTheme="majorHAnsi"/>
          <w:sz w:val="24"/>
          <w:szCs w:val="24"/>
        </w:rPr>
        <w:t>demonstrably severe harm from collisions with overlapping use of the names outside of the authoritative DNS.</w:t>
      </w:r>
    </w:p>
    <w:p w14:paraId="09CBE8D9" w14:textId="77777777" w:rsidR="00D5629D" w:rsidRPr="00BA4330" w:rsidRDefault="00D5629D" w:rsidP="00D5629D">
      <w:pPr>
        <w:pStyle w:val="Spec1L4"/>
        <w:rPr>
          <w:rFonts w:asciiTheme="majorHAnsi" w:hAnsiTheme="majorHAnsi"/>
          <w:sz w:val="24"/>
          <w:szCs w:val="24"/>
        </w:rPr>
      </w:pPr>
      <w:r>
        <w:rPr>
          <w:rFonts w:asciiTheme="majorHAnsi" w:hAnsiTheme="majorHAnsi"/>
          <w:sz w:val="24"/>
          <w:szCs w:val="24"/>
        </w:rPr>
        <w:t xml:space="preserve">Registry Operator shall develop an internal process for handling in an expedited manner reports received pursuant to subsection 6.3.1 under which Registry Operator </w:t>
      </w:r>
      <w:r w:rsidRPr="00BA4330">
        <w:rPr>
          <w:rFonts w:asciiTheme="majorHAnsi" w:hAnsiTheme="majorHAnsi"/>
          <w:sz w:val="24"/>
          <w:szCs w:val="24"/>
        </w:rPr>
        <w:t xml:space="preserve">may, to the extent necessary and appropriate, remove a recently </w:t>
      </w:r>
      <w:r>
        <w:rPr>
          <w:rFonts w:asciiTheme="majorHAnsi" w:hAnsiTheme="majorHAnsi"/>
          <w:sz w:val="24"/>
          <w:szCs w:val="24"/>
        </w:rPr>
        <w:t>activated</w:t>
      </w:r>
      <w:r w:rsidRPr="00BA4330">
        <w:rPr>
          <w:rFonts w:asciiTheme="majorHAnsi" w:hAnsiTheme="majorHAnsi"/>
          <w:sz w:val="24"/>
          <w:szCs w:val="24"/>
        </w:rPr>
        <w:t xml:space="preserve">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7777777"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24AF77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045CA9"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[url to be inserted]),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xml:space="preserve">” of the EPP servers of the TLD being monitored and make an </w:t>
      </w:r>
      <w:r>
        <w:rPr>
          <w:rFonts w:asciiTheme="majorHAnsi" w:hAnsiTheme="majorHAnsi"/>
          <w:sz w:val="24"/>
          <w:szCs w:val="24"/>
        </w:rPr>
        <w:lastRenderedPageBreak/>
        <w:t>“</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Pr>
          <w:rFonts w:asciiTheme="majorHAnsi" w:hAnsiTheme="majorHAnsi"/>
          <w:sz w:val="24"/>
          <w:szCs w:val="24"/>
        </w:rPr>
        <w:lastRenderedPageBreak/>
        <w:t>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1"/>
          <w:footerReference w:type="default" r:id="rId32"/>
          <w:headerReference w:type="first" r:id="rId33"/>
          <w:footerReference w:type="first" r:id="rId34"/>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Default="00115B11">
      <w:pPr>
        <w:pStyle w:val="ListParagraph"/>
        <w:rPr>
          <w:rFonts w:ascii="Cambria" w:eastAsia="MS Gothic" w:hAnsi="Cambria" w:cs="Cambria"/>
          <w:color w:val="000000"/>
          <w:sz w:val="24"/>
          <w:szCs w:val="24"/>
        </w:rPr>
      </w:pPr>
    </w:p>
    <w:p w14:paraId="31BFD557"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276827D3" w14:textId="77777777" w:rsidR="00115B11" w:rsidRDefault="00115B11">
      <w:pPr>
        <w:ind w:left="360"/>
        <w:rPr>
          <w:rFonts w:eastAsia="MS Gothic"/>
          <w:color w:val="000000"/>
          <w:sz w:val="24"/>
          <w:szCs w:val="24"/>
        </w:rPr>
      </w:pPr>
    </w:p>
    <w:p w14:paraId="61CC8C7D" w14:textId="77777777" w:rsidR="00115B11" w:rsidRDefault="005332B6">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7F367225" w14:textId="77777777" w:rsidR="00115B11" w:rsidRDefault="00115B11">
      <w:pPr>
        <w:pStyle w:val="ListParagraph"/>
        <w:ind w:left="1440"/>
        <w:rPr>
          <w:rFonts w:ascii="Cambria" w:eastAsia="MS Gothic" w:hAnsi="Cambria" w:cs="Cambria"/>
          <w:sz w:val="24"/>
          <w:szCs w:val="24"/>
        </w:rPr>
      </w:pPr>
    </w:p>
    <w:p w14:paraId="66C5F45E" w14:textId="77777777" w:rsidR="00115B11" w:rsidRDefault="005332B6">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33CAEF6" w14:textId="77777777" w:rsidR="00115B11" w:rsidRDefault="00115B11">
      <w:pPr>
        <w:pStyle w:val="ListParagraph"/>
        <w:rPr>
          <w:rFonts w:ascii="Cambria" w:eastAsia="MS Gothic" w:hAnsi="Cambria" w:cs="Cambria"/>
          <w:sz w:val="24"/>
          <w:szCs w:val="24"/>
        </w:rPr>
      </w:pPr>
    </w:p>
    <w:p w14:paraId="5A10F406" w14:textId="77777777" w:rsidR="00115B11" w:rsidRDefault="005332B6">
      <w:pPr>
        <w:pStyle w:val="ListParagraph"/>
        <w:numPr>
          <w:ilvl w:val="1"/>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76E7028" w14:textId="77777777" w:rsidR="00115B11" w:rsidRDefault="00115B11">
      <w:pPr>
        <w:pStyle w:val="ListParagraph"/>
        <w:ind w:left="1440"/>
        <w:rPr>
          <w:rFonts w:ascii="Cambria" w:eastAsia="MS Gothic" w:hAnsi="Cambria" w:cs="Cambria"/>
          <w:color w:val="000000"/>
          <w:sz w:val="24"/>
          <w:szCs w:val="24"/>
        </w:rPr>
      </w:pPr>
    </w:p>
    <w:p w14:paraId="42D1908A" w14:textId="77777777" w:rsidR="00115B11" w:rsidRDefault="005332B6">
      <w:pPr>
        <w:pStyle w:val="ListParagraph"/>
        <w:numPr>
          <w:ilvl w:val="1"/>
          <w:numId w:val="39"/>
        </w:numPr>
        <w:rPr>
          <w:rFonts w:ascii="Cambria" w:eastAsia="MS Gothic" w:hAnsi="Cambria" w:cs="Cambria"/>
          <w:color w:val="000000"/>
          <w:sz w:val="24"/>
          <w:szCs w:val="24"/>
        </w:rPr>
      </w:pPr>
      <w:r>
        <w:rPr>
          <w:rFonts w:ascii="Cambria" w:eastAsia="MS Gothic" w:hAnsi="Cambria" w:cs="Cambria"/>
          <w:color w:val="000000"/>
          <w:sz w:val="24"/>
          <w:szCs w:val="24"/>
        </w:rPr>
        <w:t xml:space="preserve">Registry Operator of a “Generic String” TLD may not impose eligibility criteria for registering names in the TLD that limit registrations exclusively to a single person or entity and/or that person’s or entity’s “Affiliates” (as </w:t>
      </w:r>
      <w:r>
        <w:rPr>
          <w:rFonts w:ascii="Cambria" w:eastAsia="MS Gothic" w:hAnsi="Cambria" w:cs="Cambria"/>
          <w:color w:val="000000"/>
          <w:sz w:val="24"/>
          <w:szCs w:val="24"/>
        </w:rPr>
        <w:lastRenderedPageBreak/>
        <w:t>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sectPr w:rsidR="00115B11">
      <w:headerReference w:type="first" r:id="rId35"/>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BB2882" w:rsidRDefault="00BB2882">
      <w:pPr>
        <w:pStyle w:val="Footer"/>
      </w:pPr>
    </w:p>
  </w:endnote>
  <w:endnote w:type="continuationSeparator" w:id="0">
    <w:p w14:paraId="67A6DD6C" w14:textId="77777777" w:rsidR="00BB2882" w:rsidRDefault="00BB288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03D3BC0F" w:rsidR="00BB2882" w:rsidRDefault="00BB2882">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BB2882" w:rsidRDefault="00BB2882">
    <w:pPr>
      <w:pStyle w:val="Footer"/>
      <w:spacing w:line="200" w:lineRule="exact"/>
      <w:jc w:val="center"/>
    </w:pPr>
    <w:r>
      <w:fldChar w:fldCharType="begin"/>
    </w:r>
    <w:r>
      <w:instrText xml:space="preserve"> PAGE   \* MERGEFORMAT </w:instrText>
    </w:r>
    <w:r>
      <w:fldChar w:fldCharType="separate"/>
    </w:r>
    <w:r w:rsidR="00DE06D2">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BB2882" w:rsidRDefault="00BB2882">
    <w:pPr>
      <w:pStyle w:val="Footer"/>
      <w:tabs>
        <w:tab w:val="clear" w:pos="4680"/>
      </w:tabs>
      <w:spacing w:line="200" w:lineRule="exact"/>
      <w:jc w:val="center"/>
    </w:pPr>
    <w:r>
      <w:fldChar w:fldCharType="begin"/>
    </w:r>
    <w:r>
      <w:instrText xml:space="preserve"> PAGE   \* MERGEFORMAT </w:instrText>
    </w:r>
    <w:r>
      <w:fldChar w:fldCharType="separate"/>
    </w:r>
    <w:r w:rsidR="00DE06D2">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BB2882" w:rsidRDefault="00BB2882">
    <w:pPr>
      <w:pStyle w:val="Footer"/>
      <w:spacing w:line="200" w:lineRule="exact"/>
      <w:jc w:val="center"/>
    </w:pPr>
    <w:r>
      <w:fldChar w:fldCharType="begin"/>
    </w:r>
    <w:r>
      <w:instrText xml:space="preserve"> PAGE   \* MERGEFORMAT </w:instrText>
    </w:r>
    <w:r>
      <w:fldChar w:fldCharType="separate"/>
    </w:r>
    <w:r w:rsidR="00DE06D2">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BB2882" w:rsidRDefault="00BB2882">
    <w:pPr>
      <w:pStyle w:val="Footer"/>
      <w:tabs>
        <w:tab w:val="clear" w:pos="4680"/>
      </w:tabs>
      <w:spacing w:line="200" w:lineRule="exact"/>
      <w:jc w:val="center"/>
    </w:pPr>
    <w:r>
      <w:fldChar w:fldCharType="begin"/>
    </w:r>
    <w:r>
      <w:instrText xml:space="preserve"> PAGE   \* MERGEFORMAT </w:instrText>
    </w:r>
    <w:r>
      <w:fldChar w:fldCharType="separate"/>
    </w:r>
    <w:r w:rsidR="00DE06D2">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BB2882" w:rsidRDefault="00BB2882">
    <w:pPr>
      <w:pStyle w:val="Footer"/>
      <w:tabs>
        <w:tab w:val="clear" w:pos="4680"/>
      </w:tabs>
      <w:spacing w:line="200" w:lineRule="exact"/>
      <w:jc w:val="center"/>
    </w:pPr>
    <w:r>
      <w:fldChar w:fldCharType="begin"/>
    </w:r>
    <w:r>
      <w:instrText xml:space="preserve"> PAGE   \* MERGEFORMAT </w:instrText>
    </w:r>
    <w:r>
      <w:fldChar w:fldCharType="separate"/>
    </w:r>
    <w:r w:rsidR="00DE06D2">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BB2882" w:rsidRDefault="00BB2882">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DE06D2">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BB2882" w:rsidRDefault="00BB2882">
    <w:pPr>
      <w:pStyle w:val="Footer"/>
      <w:spacing w:line="200" w:lineRule="exact"/>
      <w:jc w:val="center"/>
    </w:pPr>
    <w:r>
      <w:fldChar w:fldCharType="begin"/>
    </w:r>
    <w:r>
      <w:instrText xml:space="preserve"> PAGE   \* MERGEFORMAT </w:instrText>
    </w:r>
    <w:r>
      <w:fldChar w:fldCharType="separate"/>
    </w:r>
    <w:r w:rsidR="00DE06D2">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BB2882" w:rsidRDefault="00BB2882">
    <w:pPr>
      <w:pStyle w:val="Footer"/>
      <w:tabs>
        <w:tab w:val="clear" w:pos="4680"/>
      </w:tabs>
      <w:spacing w:line="200" w:lineRule="exact"/>
      <w:jc w:val="center"/>
    </w:pPr>
  </w:p>
  <w:p w14:paraId="4A3D38B9" w14:textId="77777777" w:rsidR="00BB2882" w:rsidRDefault="00BB2882">
    <w:pPr>
      <w:pStyle w:val="Footer"/>
      <w:tabs>
        <w:tab w:val="clear" w:pos="4680"/>
      </w:tabs>
      <w:spacing w:line="200" w:lineRule="exact"/>
      <w:jc w:val="center"/>
    </w:pPr>
    <w:r>
      <w:fldChar w:fldCharType="begin"/>
    </w:r>
    <w:r>
      <w:instrText xml:space="preserve"> PAGE   \* MERGEFORMAT </w:instrText>
    </w:r>
    <w:r>
      <w:fldChar w:fldCharType="separate"/>
    </w:r>
    <w:r w:rsidR="00DE06D2">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BB2882" w:rsidRDefault="00BB2882">
    <w:pPr>
      <w:pStyle w:val="Footer"/>
      <w:tabs>
        <w:tab w:val="clear" w:pos="4680"/>
      </w:tabs>
      <w:spacing w:line="200" w:lineRule="exact"/>
      <w:jc w:val="center"/>
    </w:pPr>
    <w:r>
      <w:fldChar w:fldCharType="begin"/>
    </w:r>
    <w:r>
      <w:instrText xml:space="preserve"> PAGE   \* MERGEFORMAT </w:instrText>
    </w:r>
    <w:r>
      <w:fldChar w:fldCharType="separate"/>
    </w:r>
    <w:r w:rsidR="00DE06D2">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BB2882" w:rsidRDefault="00BB2882">
    <w:pPr>
      <w:pStyle w:val="Footer"/>
      <w:spacing w:line="200" w:lineRule="exact"/>
      <w:jc w:val="center"/>
    </w:pPr>
    <w:r>
      <w:fldChar w:fldCharType="begin"/>
    </w:r>
    <w:r>
      <w:instrText xml:space="preserve"> PAGE   \* MERGEFORMAT </w:instrText>
    </w:r>
    <w:r>
      <w:fldChar w:fldCharType="separate"/>
    </w:r>
    <w:r w:rsidR="00DE06D2">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BB2882" w:rsidRDefault="00BB2882">
    <w:pPr>
      <w:pStyle w:val="Footer"/>
      <w:spacing w:line="200" w:lineRule="exact"/>
      <w:jc w:val="center"/>
    </w:pPr>
    <w:r>
      <w:fldChar w:fldCharType="begin"/>
    </w:r>
    <w:r>
      <w:instrText xml:space="preserve"> PAGE   \* MERGEFORMAT </w:instrText>
    </w:r>
    <w:r>
      <w:fldChar w:fldCharType="separate"/>
    </w:r>
    <w:r w:rsidR="00DE06D2">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BB2882" w:rsidRDefault="00BB2882">
    <w:pPr>
      <w:pStyle w:val="Footer"/>
      <w:tabs>
        <w:tab w:val="clear" w:pos="4680"/>
      </w:tabs>
      <w:spacing w:line="200" w:lineRule="exact"/>
      <w:jc w:val="center"/>
    </w:pPr>
    <w:r>
      <w:fldChar w:fldCharType="begin"/>
    </w:r>
    <w:r>
      <w:instrText xml:space="preserve"> PAGE   \* MERGEFORMAT </w:instrText>
    </w:r>
    <w:r>
      <w:fldChar w:fldCharType="separate"/>
    </w:r>
    <w:r w:rsidR="00DE06D2">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BB2882" w:rsidRDefault="00BB2882">
    <w:pPr>
      <w:pStyle w:val="Footer"/>
      <w:tabs>
        <w:tab w:val="clear" w:pos="4680"/>
      </w:tabs>
      <w:spacing w:line="200" w:lineRule="exact"/>
      <w:jc w:val="center"/>
    </w:pPr>
    <w:r>
      <w:fldChar w:fldCharType="begin"/>
    </w:r>
    <w:r>
      <w:instrText xml:space="preserve"> PAGE   \* MERGEFORMAT </w:instrText>
    </w:r>
    <w:r>
      <w:fldChar w:fldCharType="separate"/>
    </w:r>
    <w:r w:rsidR="00DE06D2">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BB2882" w:rsidRDefault="00BB2882">
      <w:r>
        <w:separator/>
      </w:r>
    </w:p>
  </w:footnote>
  <w:footnote w:type="continuationSeparator" w:id="0">
    <w:p w14:paraId="189A43B6" w14:textId="77777777" w:rsidR="00BB2882" w:rsidRDefault="00BB2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5C417" w14:textId="04E07290" w:rsidR="004C641D" w:rsidRDefault="004C641D" w:rsidP="004C641D">
    <w:pPr>
      <w:pStyle w:val="Header"/>
      <w:jc w:val="right"/>
    </w:pPr>
    <w:r>
      <w:t>EXECUTION COPY</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BB2882" w:rsidRDefault="00BB288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BB2882" w:rsidRDefault="00BB288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BB2882" w:rsidRDefault="00BB2882">
    <w:pPr>
      <w:pStyle w:val="Header"/>
      <w:rPr>
        <w:i/>
      </w:rPr>
    </w:pPr>
    <w:r>
      <w:tab/>
    </w:r>
    <w:r>
      <w:tab/>
    </w:r>
    <w:r>
      <w:rPr>
        <w:i/>
        <w:sz w:val="16"/>
        <w:szCs w:val="16"/>
      </w:rPr>
      <w:t>NEW GTLD AGREEMENT SPECIFICATIONS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BB2882" w:rsidRDefault="00BB28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BB2882" w:rsidRDefault="00BB28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BB2882" w:rsidRDefault="00BB288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BB2882" w:rsidRDefault="00BB288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BB2882" w:rsidRDefault="00BB288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BB2882" w:rsidRDefault="00BB288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BB2882" w:rsidRDefault="00BB288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BB2882" w:rsidRDefault="00BB288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BB2882" w:rsidRDefault="00BB28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A334BB7"/>
    <w:multiLevelType w:val="hybridMultilevel"/>
    <w:tmpl w:val="D5F21B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4">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6">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1E678E"/>
    <w:multiLevelType w:val="multilevel"/>
    <w:tmpl w:val="D4789A64"/>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5"/>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1"/>
  </w:num>
  <w:num w:numId="3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6"/>
  </w:num>
  <w:num w:numId="41">
    <w:abstractNumId w:val="14"/>
  </w:num>
  <w:num w:numId="42">
    <w:abstractNumId w:val="18"/>
  </w:num>
  <w:num w:numId="43">
    <w:abstractNumId w:val="17"/>
  </w:num>
  <w:num w:numId="4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ocumentProtection w:edit="readOnly" w:enforcement="1" w:cryptProviderType="rsaFull" w:cryptAlgorithmClass="hash" w:cryptAlgorithmType="typeAny" w:cryptAlgorithmSid="4" w:cryptSpinCount="100000" w:hash="J+MpacFTD3ds8IFPijmWIC2UBeQ=" w:salt="tJjhUs8vg2fgo8SzhT4pK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E3BB7"/>
    <w:rsid w:val="00115B11"/>
    <w:rsid w:val="00116751"/>
    <w:rsid w:val="00151555"/>
    <w:rsid w:val="001B00F1"/>
    <w:rsid w:val="00206A12"/>
    <w:rsid w:val="002B39E2"/>
    <w:rsid w:val="002D622A"/>
    <w:rsid w:val="003248F3"/>
    <w:rsid w:val="00367886"/>
    <w:rsid w:val="003809CA"/>
    <w:rsid w:val="00383768"/>
    <w:rsid w:val="00391531"/>
    <w:rsid w:val="003A1443"/>
    <w:rsid w:val="003F1ECD"/>
    <w:rsid w:val="00410C40"/>
    <w:rsid w:val="00432CDD"/>
    <w:rsid w:val="004C641D"/>
    <w:rsid w:val="004D3240"/>
    <w:rsid w:val="004F07E0"/>
    <w:rsid w:val="005332B6"/>
    <w:rsid w:val="005516E9"/>
    <w:rsid w:val="0069064E"/>
    <w:rsid w:val="006F64B1"/>
    <w:rsid w:val="007C08A3"/>
    <w:rsid w:val="007F281D"/>
    <w:rsid w:val="00951A99"/>
    <w:rsid w:val="00951D48"/>
    <w:rsid w:val="00990D37"/>
    <w:rsid w:val="009C5FA0"/>
    <w:rsid w:val="009C6F01"/>
    <w:rsid w:val="00A14398"/>
    <w:rsid w:val="00AA0817"/>
    <w:rsid w:val="00B35463"/>
    <w:rsid w:val="00BB2882"/>
    <w:rsid w:val="00BC0CA9"/>
    <w:rsid w:val="00CE6DD6"/>
    <w:rsid w:val="00D3625E"/>
    <w:rsid w:val="00D5629D"/>
    <w:rsid w:val="00D960C6"/>
    <w:rsid w:val="00DE06D2"/>
    <w:rsid w:val="00E0654D"/>
    <w:rsid w:val="00E17C76"/>
    <w:rsid w:val="00ED151E"/>
    <w:rsid w:val="00EE7092"/>
    <w:rsid w:val="00EF178A"/>
    <w:rsid w:val="00F03F26"/>
    <w:rsid w:val="00F23AB0"/>
    <w:rsid w:val="00F24E9B"/>
    <w:rsid w:val="00F40A19"/>
    <w:rsid w:val="00FA5735"/>
    <w:rsid w:val="00FC6603"/>
    <w:rsid w:val="00FF5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footer" Target="footer10.xml"/><Relationship Id="rId21" Type="http://schemas.openxmlformats.org/officeDocument/2006/relationships/header" Target="header6.xml"/><Relationship Id="rId34"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1.xm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footer" Target="footer12.xml"/><Relationship Id="rId35" Type="http://schemas.openxmlformats.org/officeDocument/2006/relationships/header" Target="header13.xml"/><Relationship Id="rId8" Type="http://schemas.openxmlformats.org/officeDocument/2006/relationships/hyperlink" Target="mailto:legal@uniregistry.com"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32842</Words>
  <Characters>187200</Characters>
  <Application>Microsoft Office Word</Application>
  <DocSecurity>8</DocSecurity>
  <Lines>1560</Lines>
  <Paragraphs>439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219603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2013-11-14T16:40:00Z</dcterms:created>
  <dcterms:modified xsi:type="dcterms:W3CDTF">2013-11-14T16:40:00Z</dcterms:modified>
</cp:coreProperties>
</file>