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229EC">
        <w:rPr>
          <w:rFonts w:asciiTheme="majorHAnsi" w:hAnsiTheme="majorHAnsi"/>
          <w:sz w:val="24"/>
          <w:szCs w:val="24"/>
        </w:rPr>
        <w:t>Charleston Road Registry</w:t>
      </w:r>
      <w:bookmarkEnd w:id="0"/>
      <w:r w:rsidR="005229EC">
        <w:rPr>
          <w:rFonts w:asciiTheme="majorHAnsi" w:hAnsiTheme="majorHAnsi"/>
          <w:sz w:val="24"/>
          <w:szCs w:val="24"/>
        </w:rPr>
        <w:t>,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19741A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4B1763">
        <w:rPr>
          <w:rFonts w:asciiTheme="majorHAnsi" w:hAnsiTheme="majorHAnsi"/>
          <w:b/>
          <w:szCs w:val="24"/>
        </w:rPr>
        <w:t>how</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425F48D" w14:textId="77777777" w:rsidR="002B7D19" w:rsidRPr="007219B2" w:rsidRDefault="002B7D19" w:rsidP="002B7D19">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F23B35F" w14:textId="77777777" w:rsidR="002B7D19" w:rsidRPr="007219B2" w:rsidRDefault="002B7D19" w:rsidP="002B7D1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7A4F770" w14:textId="77777777" w:rsidR="002B7D19" w:rsidRPr="007219B2" w:rsidRDefault="002B7D19" w:rsidP="002B7D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EB558CE"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1CBDDD"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FAC97C2"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B46CA77"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5D1FAAA"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8A37E0" w14:textId="77777777" w:rsidR="002B7D19" w:rsidRPr="007219B2" w:rsidRDefault="002B7D19" w:rsidP="002B7D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88E90B3" w14:textId="77777777" w:rsidR="002B7D19" w:rsidRPr="007219B2" w:rsidRDefault="002B7D19" w:rsidP="002B7D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051F47A" w14:textId="77777777" w:rsidR="002B7D19" w:rsidRPr="007219B2" w:rsidRDefault="002B7D19" w:rsidP="002B7D1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31CB0CE" w14:textId="77777777" w:rsidR="002B7D19" w:rsidRPr="00183339" w:rsidRDefault="002B7D19" w:rsidP="002B7D19">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EB7A96D" w14:textId="77777777" w:rsidR="002B7D19" w:rsidRPr="00183339" w:rsidRDefault="002B7D19" w:rsidP="002B7D19">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22E68FF1" w14:textId="77777777" w:rsidR="006067F5" w:rsidRDefault="006067F5" w:rsidP="006067F5">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022CC920" w14:textId="77777777" w:rsidR="006067F5" w:rsidRDefault="006067F5" w:rsidP="006067F5">
      <w:pPr>
        <w:pStyle w:val="ListParagraph"/>
        <w:ind w:left="1152"/>
        <w:rPr>
          <w:rFonts w:ascii="Cambria" w:eastAsia="Arial" w:hAnsi="Cambria" w:cs="Arial"/>
          <w:color w:val="000000"/>
          <w:szCs w:val="22"/>
          <w:lang w:eastAsia="ja-JP"/>
        </w:rPr>
      </w:pPr>
    </w:p>
    <w:p w14:paraId="0B2C896D" w14:textId="77777777" w:rsidR="006067F5" w:rsidRDefault="006067F5" w:rsidP="006067F5">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0462D89E"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5F1CD101"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F8B08A0"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43D6C63B"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17F92B0"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362B27D4"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0A3CB34"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16B765E8"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14CD2ADC"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1DF1E888"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4725C21"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12455D12"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0A10316B"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2A4479FD"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008A785"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070F4D2C"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711038C5"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65EC8B7"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D46E4BA"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3C1A204"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26714341"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622DD93F"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13F42E6A"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19A55AE6"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779CDA7B" w14:textId="77777777" w:rsidR="002B7D19" w:rsidRPr="0024582E"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 xml:space="preserve">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1B16841" w14:textId="77777777" w:rsidR="00981FB6" w:rsidRPr="00FE0C74" w:rsidRDefault="00981FB6" w:rsidP="00981FB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F98AFC" w14:textId="77777777" w:rsidR="00981FB6" w:rsidRPr="00FE0C74" w:rsidRDefault="00981FB6" w:rsidP="00981FB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955CBAD" w14:textId="77777777" w:rsidR="00981FB6" w:rsidRPr="00FE0C74" w:rsidRDefault="00981FB6" w:rsidP="00981FB6">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73756D" w14:textId="77777777" w:rsidR="00981FB6" w:rsidRPr="00FE0C74" w:rsidRDefault="00981FB6" w:rsidP="00981FB6">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1DBB1CA" w14:textId="77777777" w:rsidR="00981FB6" w:rsidRPr="00C632D7" w:rsidRDefault="00981FB6" w:rsidP="00981FB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6181CD2"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05618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5618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05618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5618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5618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5618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05618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5618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5618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05618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05618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5618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5618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I12MPqLHeCWpA1Ra+BrxkH246go=" w:salt="rcLw+Kwu+b8zETyn9JdEf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56184"/>
    <w:rsid w:val="00070003"/>
    <w:rsid w:val="000E753A"/>
    <w:rsid w:val="001112EB"/>
    <w:rsid w:val="00115B11"/>
    <w:rsid w:val="00116751"/>
    <w:rsid w:val="001171A6"/>
    <w:rsid w:val="001372EE"/>
    <w:rsid w:val="00186D9B"/>
    <w:rsid w:val="00197BA8"/>
    <w:rsid w:val="001A750A"/>
    <w:rsid w:val="001D0A5A"/>
    <w:rsid w:val="00221DBC"/>
    <w:rsid w:val="002B30B6"/>
    <w:rsid w:val="002B7D19"/>
    <w:rsid w:val="002D622A"/>
    <w:rsid w:val="003248F3"/>
    <w:rsid w:val="003A582D"/>
    <w:rsid w:val="003E6F6B"/>
    <w:rsid w:val="003F1ECD"/>
    <w:rsid w:val="00410C40"/>
    <w:rsid w:val="00442E65"/>
    <w:rsid w:val="004520B6"/>
    <w:rsid w:val="0046082C"/>
    <w:rsid w:val="00460FC4"/>
    <w:rsid w:val="004B1763"/>
    <w:rsid w:val="004D3240"/>
    <w:rsid w:val="005229EC"/>
    <w:rsid w:val="005332B6"/>
    <w:rsid w:val="005D4FE5"/>
    <w:rsid w:val="005D6885"/>
    <w:rsid w:val="006067F5"/>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81FB6"/>
    <w:rsid w:val="009963F6"/>
    <w:rsid w:val="009A7216"/>
    <w:rsid w:val="009C6F01"/>
    <w:rsid w:val="00A01BAD"/>
    <w:rsid w:val="00A329C6"/>
    <w:rsid w:val="00A33CF2"/>
    <w:rsid w:val="00A41F74"/>
    <w:rsid w:val="00AB095D"/>
    <w:rsid w:val="00AF2699"/>
    <w:rsid w:val="00B00719"/>
    <w:rsid w:val="00B84D31"/>
    <w:rsid w:val="00B93962"/>
    <w:rsid w:val="00BC0CA9"/>
    <w:rsid w:val="00BF2B5B"/>
    <w:rsid w:val="00C302DC"/>
    <w:rsid w:val="00C314DA"/>
    <w:rsid w:val="00C47078"/>
    <w:rsid w:val="00C632D7"/>
    <w:rsid w:val="00C80635"/>
    <w:rsid w:val="00C94836"/>
    <w:rsid w:val="00D6646D"/>
    <w:rsid w:val="00DC4638"/>
    <w:rsid w:val="00DC4F22"/>
    <w:rsid w:val="00E17C76"/>
    <w:rsid w:val="00E746BC"/>
    <w:rsid w:val="00E75CB2"/>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32861</Words>
  <Characters>187314</Characters>
  <Application>Microsoft Office Word</Application>
  <DocSecurity>8</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2014-01-15T00:03:00Z</dcterms:created>
  <dcterms:modified xsi:type="dcterms:W3CDTF">2014-01-15T00:03:00Z</dcterms:modified>
  <cp:contentStatus/>
</cp:coreProperties>
</file>