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41923ECC" w:rsidR="00B8520C" w:rsidRDefault="00B8520C" w:rsidP="00B8520C">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bookmarkStart w:id="0" w:name="_GoBack"/>
      <w:r w:rsidR="00504288">
        <w:rPr>
          <w:rFonts w:asciiTheme="majorHAnsi" w:hAnsiTheme="majorHAnsi"/>
          <w:sz w:val="24"/>
          <w:szCs w:val="24"/>
        </w:rPr>
        <w:t>IEEE Global LLC</w:t>
      </w:r>
      <w:bookmarkEnd w:id="0"/>
      <w:r w:rsidR="006D611C">
        <w:rPr>
          <w:rFonts w:asciiTheme="majorHAnsi" w:hAnsiTheme="majorHAnsi"/>
          <w:sz w:val="24"/>
          <w:szCs w:val="24"/>
        </w:rPr>
        <w:t xml:space="preserve">, a </w:t>
      </w:r>
      <w:r w:rsidR="009217C2">
        <w:rPr>
          <w:rFonts w:asciiTheme="majorHAnsi" w:hAnsiTheme="majorHAnsi"/>
          <w:sz w:val="24"/>
          <w:szCs w:val="24"/>
        </w:rPr>
        <w:t>Delaware limited liability company</w:t>
      </w:r>
      <w:r w:rsidR="006D611C">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24DFB2A"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r w:rsidR="00572F15">
        <w:rPr>
          <w:rFonts w:asciiTheme="majorHAnsi" w:eastAsia="DFKai-SB" w:hAnsiTheme="majorHAnsi" w:cs="Courier"/>
          <w:b/>
          <w:szCs w:val="24"/>
        </w:rPr>
        <w:t>ieee</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5167D9" w14:textId="77777777" w:rsidR="00AA6C8C"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0109E28D" w:rsidR="0002379D" w:rsidRPr="00AA6C8C" w:rsidRDefault="0002379D" w:rsidP="00AA6C8C">
      <w:pPr>
        <w:pStyle w:val="ARTICLEAL2"/>
        <w:rPr>
          <w:rFonts w:asciiTheme="majorHAnsi" w:hAnsiTheme="majorHAnsi"/>
          <w:szCs w:val="24"/>
        </w:rPr>
      </w:pPr>
      <w:r w:rsidRPr="00AA6C8C">
        <w:rPr>
          <w:rFonts w:asciiTheme="majorHAnsi" w:hAnsiTheme="majorHAnsi"/>
          <w:b/>
          <w:szCs w:val="24"/>
        </w:rPr>
        <w:t>Obligations of Registry Operator to TLD Community.</w:t>
      </w:r>
      <w:r w:rsidRPr="00AA6C8C">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AB023D" w:rsidRPr="00AA6C8C">
          <w:rPr>
            <w:rFonts w:asciiTheme="majorHAnsi" w:hAnsiTheme="majorHAnsi"/>
            <w:szCs w:val="24"/>
          </w:rPr>
          <w:t>http://www.icann.org/en/resources/registries/rrdrp</w:t>
        </w:r>
      </w:hyperlink>
      <w:r w:rsidR="00AB023D" w:rsidRPr="00AA6C8C">
        <w:rPr>
          <w:rFonts w:asciiTheme="majorHAnsi" w:hAnsiTheme="majorHAnsi"/>
          <w:szCs w:val="24"/>
        </w:rPr>
        <w:t xml:space="preserve"> </w:t>
      </w:r>
      <w:r w:rsidRPr="00AA6C8C">
        <w:rPr>
          <w:rFonts w:asciiTheme="majorHAnsi" w:hAnsiTheme="majorHAnsi"/>
          <w:szCs w:val="24"/>
        </w:rPr>
        <w:t>with respect to disputes arising pursuant to this Section 2.19.  Registry Operator shall implement and comply with the community registration policies set forth on Specification 12 attached hereto.</w:t>
      </w:r>
    </w:p>
    <w:p w14:paraId="4BF1602B" w14:textId="77777777" w:rsidR="00AA6C8C" w:rsidRPr="00AA6C8C" w:rsidRDefault="00AA6C8C" w:rsidP="00AA6C8C">
      <w:pPr>
        <w:rPr>
          <w:rFonts w:asciiTheme="majorHAnsi" w:hAnsiTheme="majorHAnsi"/>
          <w:sz w:val="24"/>
          <w:szCs w:val="24"/>
        </w:rPr>
      </w:pP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2DCBE61" w14:textId="77777777" w:rsidR="00370DB8" w:rsidRPr="00370DB8" w:rsidRDefault="00370DB8" w:rsidP="00370DB8">
      <w:pPr>
        <w:pStyle w:val="BodyText"/>
      </w:pP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1CFF5DD7" w14:textId="094871E3" w:rsidR="00934DEB" w:rsidRPr="00504288" w:rsidRDefault="005332B6" w:rsidP="00934D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C74E4E">
        <w:rPr>
          <w:rFonts w:asciiTheme="majorHAnsi" w:hAnsiTheme="majorHAnsi"/>
          <w:sz w:val="24"/>
          <w:szCs w:val="24"/>
        </w:rPr>
        <w:t>If to Registry Operator, addressed to:</w:t>
      </w:r>
      <w:r w:rsidR="00A12CFF" w:rsidRPr="00C74E4E">
        <w:rPr>
          <w:rFonts w:asciiTheme="majorHAnsi" w:hAnsiTheme="majorHAnsi"/>
          <w:sz w:val="24"/>
          <w:szCs w:val="24"/>
        </w:rPr>
        <w:br/>
      </w:r>
      <w:r w:rsidR="00504288" w:rsidRPr="00504288">
        <w:rPr>
          <w:rFonts w:asciiTheme="majorHAnsi" w:hAnsiTheme="majorHAnsi"/>
          <w:sz w:val="24"/>
          <w:szCs w:val="24"/>
        </w:rPr>
        <w:t>IEEE Global LLC</w:t>
      </w:r>
      <w:r w:rsidR="00934DEB" w:rsidRPr="00504288">
        <w:rPr>
          <w:rFonts w:asciiTheme="majorHAnsi" w:hAnsiTheme="majorHAnsi"/>
          <w:sz w:val="24"/>
          <w:szCs w:val="24"/>
        </w:rPr>
        <w:br/>
      </w:r>
      <w:r w:rsidR="00504288" w:rsidRPr="00504288">
        <w:rPr>
          <w:rFonts w:asciiTheme="majorHAnsi" w:eastAsia="DFKai-SB" w:hAnsiTheme="majorHAnsi" w:cs="Arial"/>
          <w:color w:val="1A1A1A"/>
          <w:sz w:val="24"/>
          <w:szCs w:val="24"/>
        </w:rPr>
        <w:t>445 Hoes Lane</w:t>
      </w:r>
    </w:p>
    <w:p w14:paraId="6B37B958" w14:textId="2F37644D" w:rsidR="00504288" w:rsidRPr="00504288" w:rsidRDefault="00504288" w:rsidP="00934DEB">
      <w:pPr>
        <w:widowControl w:val="0"/>
        <w:autoSpaceDE w:val="0"/>
        <w:autoSpaceDN w:val="0"/>
        <w:adjustRightInd w:val="0"/>
        <w:ind w:left="1440"/>
        <w:rPr>
          <w:rFonts w:asciiTheme="majorHAnsi" w:eastAsia="DFKai-SB" w:hAnsiTheme="majorHAnsi" w:cs="Arial"/>
          <w:color w:val="1A1A1A"/>
          <w:sz w:val="24"/>
          <w:szCs w:val="24"/>
        </w:rPr>
      </w:pPr>
      <w:r w:rsidRPr="00504288">
        <w:rPr>
          <w:rFonts w:asciiTheme="majorHAnsi" w:eastAsia="DFKai-SB" w:hAnsiTheme="majorHAnsi" w:cs="Arial"/>
          <w:color w:val="1A1A1A"/>
          <w:sz w:val="24"/>
          <w:szCs w:val="24"/>
        </w:rPr>
        <w:t>Piscataway, New Jersey 08854</w:t>
      </w:r>
    </w:p>
    <w:p w14:paraId="5493A8E5" w14:textId="25BAD059" w:rsidR="00934DEB" w:rsidRPr="00504288" w:rsidRDefault="00504288" w:rsidP="00934DEB">
      <w:pPr>
        <w:widowControl w:val="0"/>
        <w:autoSpaceDE w:val="0"/>
        <w:autoSpaceDN w:val="0"/>
        <w:adjustRightInd w:val="0"/>
        <w:ind w:left="1440"/>
        <w:rPr>
          <w:rFonts w:asciiTheme="majorHAnsi" w:hAnsiTheme="majorHAnsi"/>
          <w:sz w:val="24"/>
          <w:szCs w:val="24"/>
        </w:rPr>
      </w:pPr>
      <w:r w:rsidRPr="00504288">
        <w:rPr>
          <w:rFonts w:asciiTheme="majorHAnsi" w:eastAsia="DFKai-SB" w:hAnsiTheme="majorHAnsi" w:cs="Arial"/>
          <w:sz w:val="24"/>
          <w:szCs w:val="24"/>
        </w:rPr>
        <w:t>USA</w:t>
      </w:r>
    </w:p>
    <w:p w14:paraId="214A004F" w14:textId="1F4F685F" w:rsidR="004604C8" w:rsidRPr="00504288" w:rsidRDefault="00934DEB" w:rsidP="00934DEB">
      <w:pPr>
        <w:pStyle w:val="BodyTextIndent"/>
        <w:spacing w:after="0"/>
        <w:rPr>
          <w:rFonts w:asciiTheme="majorHAnsi" w:eastAsia="DFKai-SB" w:hAnsiTheme="majorHAnsi" w:cs="Arial"/>
          <w:sz w:val="24"/>
          <w:szCs w:val="24"/>
        </w:rPr>
      </w:pPr>
      <w:r w:rsidRPr="00504288">
        <w:rPr>
          <w:rFonts w:asciiTheme="majorHAnsi" w:hAnsiTheme="majorHAnsi"/>
          <w:sz w:val="24"/>
          <w:szCs w:val="24"/>
        </w:rPr>
        <w:t>Telephone:  +</w:t>
      </w:r>
      <w:r w:rsidR="006D611C" w:rsidRPr="00504288">
        <w:rPr>
          <w:rFonts w:asciiTheme="majorHAnsi" w:eastAsia="DFKai-SB" w:hAnsiTheme="majorHAnsi" w:cs="Arial"/>
          <w:sz w:val="24"/>
          <w:szCs w:val="24"/>
        </w:rPr>
        <w:t xml:space="preserve"> </w:t>
      </w:r>
      <w:r w:rsidR="00504288" w:rsidRPr="00504288">
        <w:rPr>
          <w:rFonts w:asciiTheme="majorHAnsi" w:eastAsia="DFKai-SB" w:hAnsiTheme="majorHAnsi" w:cs="Arial"/>
          <w:color w:val="1A1A1A"/>
          <w:sz w:val="24"/>
          <w:szCs w:val="24"/>
        </w:rPr>
        <w:t>1.732.981.3432</w:t>
      </w:r>
    </w:p>
    <w:p w14:paraId="3FC33C19" w14:textId="4463CC11" w:rsidR="00934DEB" w:rsidRPr="00504288" w:rsidRDefault="00934DEB" w:rsidP="00934DEB">
      <w:pPr>
        <w:pStyle w:val="BodyTextIndent"/>
        <w:spacing w:after="0"/>
        <w:rPr>
          <w:rFonts w:asciiTheme="majorHAnsi" w:eastAsia="DFKai-SB" w:hAnsiTheme="majorHAnsi" w:cs="Arial"/>
          <w:sz w:val="24"/>
          <w:szCs w:val="24"/>
        </w:rPr>
      </w:pPr>
      <w:r w:rsidRPr="00504288">
        <w:rPr>
          <w:rFonts w:asciiTheme="majorHAnsi" w:hAnsiTheme="majorHAnsi"/>
          <w:sz w:val="24"/>
          <w:szCs w:val="24"/>
        </w:rPr>
        <w:t xml:space="preserve">Attention:  </w:t>
      </w:r>
      <w:r w:rsidR="00504288" w:rsidRPr="00504288">
        <w:rPr>
          <w:rFonts w:asciiTheme="majorHAnsi" w:eastAsia="DFKai-SB" w:hAnsiTheme="majorHAnsi" w:cs="Arial"/>
          <w:sz w:val="24"/>
          <w:szCs w:val="24"/>
        </w:rPr>
        <w:t>Prakash Bellur, Senior Director, Platform Design</w:t>
      </w:r>
    </w:p>
    <w:p w14:paraId="3FE55BEE" w14:textId="58927C3A" w:rsidR="00934DEB" w:rsidRPr="00504288" w:rsidRDefault="00934DEB" w:rsidP="00934DEB">
      <w:pPr>
        <w:pStyle w:val="BodyTextIndent"/>
        <w:rPr>
          <w:rFonts w:asciiTheme="majorHAnsi" w:hAnsiTheme="majorHAnsi"/>
          <w:sz w:val="24"/>
          <w:szCs w:val="24"/>
        </w:rPr>
      </w:pPr>
      <w:r w:rsidRPr="00504288">
        <w:rPr>
          <w:rFonts w:asciiTheme="majorHAnsi" w:hAnsiTheme="majorHAnsi"/>
          <w:sz w:val="24"/>
          <w:szCs w:val="24"/>
        </w:rPr>
        <w:t xml:space="preserve">Email: </w:t>
      </w:r>
      <w:r w:rsidR="00504288" w:rsidRPr="00504288">
        <w:rPr>
          <w:rFonts w:asciiTheme="majorHAnsi" w:eastAsia="DFKai-SB" w:hAnsiTheme="majorHAnsi" w:cs="Arial"/>
          <w:color w:val="1A1A1A"/>
          <w:sz w:val="24"/>
          <w:szCs w:val="24"/>
        </w:rPr>
        <w:t>p.bellur@ieee.org</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Pr="000523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052311">
        <w:rPr>
          <w:rFonts w:asciiTheme="majorHAnsi" w:hAnsiTheme="majorHAnsi"/>
          <w:sz w:val="24"/>
          <w:szCs w:val="24"/>
        </w:rPr>
        <w:tab/>
      </w:r>
    </w:p>
    <w:p w14:paraId="2E51B317" w14:textId="0B28AB21" w:rsidR="00934DEB" w:rsidRPr="00052311" w:rsidRDefault="00504288" w:rsidP="00934DEB">
      <w:pPr>
        <w:pStyle w:val="BodyText"/>
        <w:rPr>
          <w:rFonts w:asciiTheme="majorHAnsi" w:hAnsiTheme="majorHAnsi"/>
          <w:b/>
          <w:sz w:val="24"/>
          <w:szCs w:val="24"/>
        </w:rPr>
      </w:pPr>
      <w:r>
        <w:rPr>
          <w:rFonts w:asciiTheme="majorHAnsi" w:hAnsiTheme="majorHAnsi"/>
          <w:b/>
          <w:sz w:val="24"/>
          <w:szCs w:val="24"/>
        </w:rPr>
        <w:t>IEEE GLOBAL LLC</w:t>
      </w:r>
      <w:r w:rsidR="00934DEB" w:rsidRPr="00052311">
        <w:rPr>
          <w:rFonts w:asciiTheme="majorHAnsi" w:hAnsiTheme="majorHAnsi"/>
          <w:b/>
          <w:sz w:val="24"/>
          <w:szCs w:val="24"/>
        </w:rPr>
        <w:t xml:space="preserve">  </w:t>
      </w:r>
    </w:p>
    <w:p w14:paraId="1429D59E" w14:textId="77777777" w:rsidR="00504288" w:rsidRDefault="00934DEB" w:rsidP="00504288">
      <w:pPr>
        <w:pStyle w:val="BodyTextIndent2"/>
        <w:rPr>
          <w:rFonts w:asciiTheme="majorHAnsi" w:eastAsia="DFKai-SB" w:hAnsiTheme="majorHAnsi" w:cs="Arial"/>
          <w:color w:val="1A1A1A"/>
          <w:sz w:val="24"/>
          <w:szCs w:val="24"/>
        </w:rPr>
      </w:pPr>
      <w:r w:rsidRPr="00052311">
        <w:rPr>
          <w:rFonts w:asciiTheme="majorHAnsi" w:hAnsiTheme="majorHAnsi"/>
          <w:sz w:val="24"/>
          <w:szCs w:val="24"/>
        </w:rPr>
        <w:t>By:</w:t>
      </w:r>
      <w:r w:rsidRPr="00052311">
        <w:rPr>
          <w:rFonts w:asciiTheme="majorHAnsi" w:hAnsiTheme="majorHAnsi"/>
          <w:sz w:val="24"/>
          <w:szCs w:val="24"/>
        </w:rPr>
        <w:tab/>
        <w:t>_____________________________</w:t>
      </w:r>
      <w:r w:rsidR="00052311" w:rsidRPr="00052311">
        <w:rPr>
          <w:rFonts w:asciiTheme="majorHAnsi" w:hAnsiTheme="majorHAnsi"/>
          <w:sz w:val="24"/>
          <w:szCs w:val="24"/>
        </w:rPr>
        <w:tab/>
      </w:r>
      <w:r w:rsidR="00052311" w:rsidRPr="00052311">
        <w:rPr>
          <w:rFonts w:asciiTheme="majorHAnsi" w:hAnsiTheme="majorHAnsi"/>
          <w:sz w:val="24"/>
          <w:szCs w:val="24"/>
        </w:rPr>
        <w:tab/>
      </w:r>
      <w:r w:rsidRPr="00052311">
        <w:rPr>
          <w:rFonts w:asciiTheme="majorHAnsi" w:hAnsiTheme="majorHAnsi"/>
          <w:sz w:val="24"/>
          <w:szCs w:val="24"/>
        </w:rPr>
        <w:br/>
      </w:r>
      <w:r w:rsidRPr="00052311">
        <w:rPr>
          <w:rFonts w:asciiTheme="majorHAnsi" w:hAnsiTheme="majorHAnsi"/>
          <w:sz w:val="24"/>
          <w:szCs w:val="24"/>
        </w:rPr>
        <w:tab/>
      </w:r>
      <w:r w:rsidR="00504288">
        <w:rPr>
          <w:rFonts w:asciiTheme="majorHAnsi" w:eastAsia="DFKai-SB" w:hAnsiTheme="majorHAnsi" w:cs="Arial"/>
          <w:color w:val="1A1A1A"/>
          <w:sz w:val="24"/>
          <w:szCs w:val="24"/>
        </w:rPr>
        <w:t>Patrick Mahoney</w:t>
      </w:r>
    </w:p>
    <w:p w14:paraId="0F5056CB" w14:textId="02FD3AAD" w:rsidR="00504288" w:rsidRDefault="00504288" w:rsidP="00504288">
      <w:pPr>
        <w:pStyle w:val="BodyTextIndent2"/>
        <w:rPr>
          <w:rFonts w:asciiTheme="majorHAnsi" w:hAnsiTheme="majorHAnsi"/>
          <w:sz w:val="24"/>
          <w:szCs w:val="24"/>
        </w:rPr>
      </w:pPr>
      <w:r>
        <w:rPr>
          <w:rFonts w:asciiTheme="majorHAnsi" w:eastAsia="DFKai-SB" w:hAnsiTheme="majorHAnsi" w:cs="Arial"/>
          <w:color w:val="1A1A1A"/>
          <w:sz w:val="24"/>
          <w:szCs w:val="24"/>
        </w:rPr>
        <w:tab/>
        <w:t>Secretary</w:t>
      </w:r>
      <w:r w:rsidR="00052311" w:rsidRPr="00052311">
        <w:rPr>
          <w:rFonts w:asciiTheme="majorHAnsi" w:eastAsia="DFKai-SB" w:hAnsiTheme="majorHAnsi" w:cs="Arial"/>
          <w:color w:val="1A1A1A"/>
          <w:sz w:val="24"/>
          <w:szCs w:val="24"/>
        </w:rPr>
        <w:tab/>
      </w:r>
      <w:r w:rsidR="00052311" w:rsidRPr="00052311">
        <w:rPr>
          <w:rFonts w:asciiTheme="majorHAnsi" w:eastAsia="DFKai-SB" w:hAnsiTheme="majorHAnsi" w:cs="Arial"/>
          <w:color w:val="1A1A1A"/>
          <w:sz w:val="24"/>
          <w:szCs w:val="24"/>
        </w:rPr>
        <w:tab/>
      </w:r>
    </w:p>
    <w:p w14:paraId="291A593F" w14:textId="3239B914" w:rsidR="00115B11" w:rsidRDefault="005332B6" w:rsidP="00052311">
      <w:pPr>
        <w:pStyle w:val="BodyTextIndent2"/>
        <w:ind w:firstLine="720"/>
        <w:rPr>
          <w:rFonts w:asciiTheme="majorHAnsi" w:hAnsiTheme="majorHAnsi"/>
          <w:sz w:val="24"/>
          <w:szCs w:val="24"/>
        </w:rPr>
      </w:pP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18C1AF1" w14:textId="77777777" w:rsidR="00504288" w:rsidRPr="007219B2" w:rsidRDefault="00504288" w:rsidP="00504288">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6F295AD" w14:textId="77777777" w:rsidR="00504288" w:rsidRPr="007219B2" w:rsidRDefault="00504288" w:rsidP="00504288">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364C6B8" w14:textId="77777777" w:rsidR="00504288" w:rsidRPr="007219B2" w:rsidRDefault="00504288" w:rsidP="005042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C285584" w14:textId="77777777" w:rsidR="00504288" w:rsidRPr="007219B2" w:rsidRDefault="00504288" w:rsidP="0050428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265662C" w14:textId="77777777" w:rsidR="00504288" w:rsidRPr="007219B2" w:rsidRDefault="00504288" w:rsidP="0050428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70D68D3" w14:textId="77777777" w:rsidR="00504288" w:rsidRPr="007219B2" w:rsidRDefault="00504288" w:rsidP="0050428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87B1B08" w14:textId="77777777" w:rsidR="00504288" w:rsidRPr="007219B2" w:rsidRDefault="00504288" w:rsidP="0050428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5C8CB1B" w14:textId="77777777" w:rsidR="00504288" w:rsidRPr="007219B2" w:rsidRDefault="00504288" w:rsidP="00504288">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32480CB" w14:textId="77777777" w:rsidR="00504288" w:rsidRPr="007219B2" w:rsidRDefault="00504288" w:rsidP="005042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A6DD3DC" w14:textId="77777777" w:rsidR="00504288" w:rsidRPr="007219B2" w:rsidRDefault="00504288" w:rsidP="00504288">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265747E" w14:textId="77777777" w:rsidR="00504288" w:rsidRDefault="00504288" w:rsidP="00504288">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2932C9E3" w14:textId="77777777" w:rsidR="00504288" w:rsidRPr="00275B8C" w:rsidRDefault="00504288" w:rsidP="00504288">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C77C137" w14:textId="77777777" w:rsidR="00504288" w:rsidRPr="004A4A05" w:rsidRDefault="00504288" w:rsidP="00504288">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93C13DA" w14:textId="77777777" w:rsidR="00504288" w:rsidRDefault="00504288" w:rsidP="00504288">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50D266DD" w14:textId="77777777" w:rsidR="00504288" w:rsidRPr="0030755C" w:rsidRDefault="00504288" w:rsidP="00504288">
      <w:pPr>
        <w:pStyle w:val="ListParagraph"/>
        <w:numPr>
          <w:ilvl w:val="0"/>
          <w:numId w:val="46"/>
        </w:numPr>
        <w:spacing w:after="200"/>
        <w:rPr>
          <w:rFonts w:ascii="Cambria" w:eastAsia="Arial" w:hAnsi="Cambria" w:cs="Arial"/>
          <w:color w:val="000000"/>
          <w:szCs w:val="22"/>
          <w:lang w:eastAsia="ja-JP"/>
        </w:rPr>
      </w:pPr>
      <w:bookmarkStart w:id="4" w:name="h.2s8eyo1" w:colFirst="0" w:colLast="0"/>
      <w:bookmarkEnd w:id="4"/>
      <w:r w:rsidRPr="0030755C">
        <w:rPr>
          <w:rFonts w:ascii="Cambria" w:eastAsia="Arial" w:hAnsi="Cambria" w:cs="Arial"/>
          <w:color w:val="000000"/>
          <w:szCs w:val="22"/>
          <w:lang w:eastAsia="ja-JP"/>
        </w:rPr>
        <w:t>Username and password based authentication.</w:t>
      </w:r>
    </w:p>
    <w:p w14:paraId="32C10FDE" w14:textId="77777777" w:rsidR="00504288" w:rsidRPr="0030755C" w:rsidRDefault="00504288" w:rsidP="00504288">
      <w:pPr>
        <w:pStyle w:val="ListParagraph"/>
        <w:numPr>
          <w:ilvl w:val="0"/>
          <w:numId w:val="46"/>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338A7A7C" w14:textId="77777777" w:rsidR="00504288" w:rsidRPr="0030755C" w:rsidRDefault="00504288" w:rsidP="00504288">
      <w:pPr>
        <w:pStyle w:val="ListParagraph"/>
        <w:numPr>
          <w:ilvl w:val="0"/>
          <w:numId w:val="46"/>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6289C1C9" w14:textId="77777777" w:rsidR="00504288" w:rsidRPr="00983BFF" w:rsidRDefault="00504288" w:rsidP="00504288">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9DC1495" w14:textId="77777777" w:rsidR="00504288" w:rsidRPr="00983BFF" w:rsidRDefault="00504288" w:rsidP="00504288">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B0E8CCA" w14:textId="77777777" w:rsidR="00504288" w:rsidRPr="00983BFF" w:rsidRDefault="00504288" w:rsidP="00504288">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283C1A78" w14:textId="77777777" w:rsidR="00504288" w:rsidRPr="00F1174B" w:rsidRDefault="00504288" w:rsidP="00504288">
      <w:pPr>
        <w:numPr>
          <w:ilvl w:val="1"/>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24D03574" w14:textId="77777777" w:rsidR="00504288" w:rsidRPr="00F1174B" w:rsidRDefault="00504288" w:rsidP="00504288">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29F5E08" w14:textId="77777777" w:rsidR="00504288" w:rsidRPr="00F1174B" w:rsidRDefault="00504288" w:rsidP="00504288">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6E75045" w14:textId="77777777" w:rsidR="00504288" w:rsidRPr="00F1174B" w:rsidRDefault="00504288" w:rsidP="00504288">
      <w:pPr>
        <w:numPr>
          <w:ilvl w:val="2"/>
          <w:numId w:val="17"/>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2FF281B" w14:textId="77777777" w:rsidR="00504288" w:rsidRPr="00983BFF" w:rsidRDefault="00504288" w:rsidP="00504288">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1B260C2" w14:textId="77777777" w:rsidR="00504288" w:rsidRDefault="00504288" w:rsidP="00504288">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336E139" w14:textId="77777777" w:rsidR="00504288" w:rsidRPr="00983BFF" w:rsidRDefault="00504288" w:rsidP="00504288">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4B0295" w14:textId="77777777" w:rsidR="00AA6C8C" w:rsidRDefault="00AA6C8C">
      <w:p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br w:type="page"/>
      </w:r>
    </w:p>
    <w:p w14:paraId="0C2E115B" w14:textId="4FBEEAAD" w:rsidR="00503D6A" w:rsidRPr="00AA6C8C" w:rsidRDefault="00503D6A" w:rsidP="00AA6C8C">
      <w:pPr>
        <w:jc w:val="center"/>
        <w:rPr>
          <w:rFonts w:asciiTheme="majorHAnsi" w:eastAsia="MS Gothic" w:hAnsiTheme="majorHAnsi" w:cs="Cambria"/>
          <w:b/>
          <w:color w:val="000000"/>
          <w:sz w:val="24"/>
          <w:szCs w:val="24"/>
        </w:rPr>
      </w:pPr>
    </w:p>
    <w:p w14:paraId="6ADB92CD" w14:textId="046ACEED" w:rsidR="00AE767E" w:rsidRDefault="00ED0FE6" w:rsidP="00900FFC">
      <w:pPr>
        <w:jc w:val="center"/>
        <w:rPr>
          <w:rFonts w:asciiTheme="majorHAnsi" w:hAnsiTheme="majorHAnsi"/>
          <w:b/>
          <w:sz w:val="24"/>
          <w:szCs w:val="24"/>
        </w:rPr>
      </w:pPr>
      <w:r w:rsidRPr="00AA6C8C">
        <w:rPr>
          <w:rFonts w:asciiTheme="majorHAnsi" w:hAnsiTheme="majorHAnsi"/>
          <w:b/>
          <w:sz w:val="24"/>
          <w:szCs w:val="24"/>
        </w:rPr>
        <w:t>SPECIFICATION 12</w:t>
      </w:r>
      <w:r w:rsidRPr="00AA6C8C">
        <w:rPr>
          <w:rFonts w:asciiTheme="majorHAnsi" w:hAnsiTheme="majorHAnsi"/>
          <w:b/>
          <w:sz w:val="24"/>
          <w:szCs w:val="24"/>
        </w:rPr>
        <w:tab/>
      </w:r>
      <w:r w:rsidRPr="00AA6C8C">
        <w:rPr>
          <w:rFonts w:asciiTheme="majorHAnsi" w:hAnsiTheme="majorHAnsi"/>
          <w:b/>
          <w:sz w:val="24"/>
          <w:szCs w:val="24"/>
        </w:rPr>
        <w:br/>
      </w:r>
      <w:r w:rsidRPr="00AA6C8C">
        <w:rPr>
          <w:rFonts w:asciiTheme="majorHAnsi" w:hAnsiTheme="majorHAnsi"/>
          <w:b/>
          <w:sz w:val="24"/>
          <w:szCs w:val="24"/>
        </w:rPr>
        <w:br/>
        <w:t>COMMUNITY REGISTRATION POLICIES</w:t>
      </w:r>
    </w:p>
    <w:p w14:paraId="1091093B" w14:textId="77777777" w:rsidR="00900FFC" w:rsidRPr="00900FFC" w:rsidRDefault="00900FFC" w:rsidP="00900FFC">
      <w:pPr>
        <w:jc w:val="center"/>
        <w:rPr>
          <w:rFonts w:asciiTheme="majorHAnsi" w:hAnsiTheme="majorHAnsi"/>
          <w:b/>
          <w:sz w:val="24"/>
          <w:szCs w:val="24"/>
        </w:rPr>
      </w:pPr>
    </w:p>
    <w:p w14:paraId="049BA708" w14:textId="77777777" w:rsidR="00AE767E" w:rsidRPr="00A4206F" w:rsidRDefault="00AE767E" w:rsidP="00AE767E">
      <w:pPr>
        <w:spacing w:after="240"/>
        <w:rPr>
          <w:rFonts w:asciiTheme="majorHAnsi" w:eastAsiaTheme="minorEastAsia" w:hAnsiTheme="majorHAnsi" w:cs="Calibri"/>
          <w:sz w:val="24"/>
          <w:szCs w:val="24"/>
          <w:lang w:eastAsia="en-US"/>
        </w:rPr>
      </w:pPr>
      <w:r w:rsidRPr="00E72B98">
        <w:rPr>
          <w:rFonts w:asciiTheme="majorHAnsi" w:eastAsiaTheme="minorEastAsia" w:hAnsiTheme="majorHAnsi" w:cs="Calibri"/>
          <w:sz w:val="24"/>
          <w:szCs w:val="24"/>
          <w:lang w:eastAsia="en-US"/>
        </w:rPr>
        <w:t xml:space="preserve">Registry Operator shall implement and comply with all community registration policies </w:t>
      </w:r>
      <w:r w:rsidRPr="00A4206F">
        <w:rPr>
          <w:rFonts w:asciiTheme="majorHAnsi" w:eastAsiaTheme="minorEastAsia" w:hAnsiTheme="majorHAnsi" w:cs="Calibri"/>
          <w:sz w:val="24"/>
          <w:szCs w:val="24"/>
          <w:lang w:eastAsia="en-US"/>
        </w:rPr>
        <w:t>described below and/or attached to this Specification 12.  In the event Specification 12 conflicts with the requirements of any other provision of the Registry Agreement, such other provision shall govern.</w:t>
      </w:r>
    </w:p>
    <w:p w14:paraId="65311EAA" w14:textId="77777777" w:rsidR="00900FFC" w:rsidRPr="0049006B" w:rsidRDefault="00900FFC" w:rsidP="00900FFC">
      <w:pPr>
        <w:spacing w:before="100" w:beforeAutospacing="1" w:after="100" w:afterAutospacing="1"/>
        <w:rPr>
          <w:rFonts w:asciiTheme="majorHAnsi" w:hAnsiTheme="majorHAnsi"/>
          <w:b/>
          <w:sz w:val="24"/>
          <w:szCs w:val="24"/>
        </w:rPr>
      </w:pPr>
      <w:r w:rsidRPr="0049006B">
        <w:rPr>
          <w:rFonts w:asciiTheme="majorHAnsi" w:hAnsiTheme="majorHAnsi"/>
          <w:b/>
          <w:sz w:val="24"/>
          <w:szCs w:val="24"/>
        </w:rPr>
        <w:t>Eligibility</w:t>
      </w:r>
    </w:p>
    <w:p w14:paraId="3C2F107E" w14:textId="7A25B28D" w:rsidR="0049006B" w:rsidRPr="0049006B" w:rsidRDefault="00900FFC" w:rsidP="0049006B">
      <w:pPr>
        <w:pStyle w:val="BodyText"/>
        <w:spacing w:line="247" w:lineRule="auto"/>
        <w:ind w:right="231" w:firstLine="0"/>
        <w:rPr>
          <w:rFonts w:eastAsia="Times New Roman"/>
          <w:w w:val="0"/>
          <w:sz w:val="24"/>
          <w:szCs w:val="24"/>
        </w:rPr>
      </w:pPr>
      <w:r w:rsidRPr="0049006B">
        <w:rPr>
          <w:rFonts w:asciiTheme="majorHAnsi" w:hAnsiTheme="majorHAnsi"/>
          <w:sz w:val="24"/>
          <w:szCs w:val="24"/>
        </w:rPr>
        <w:t xml:space="preserve">Only Registry Operator </w:t>
      </w:r>
      <w:r w:rsidR="0049006B" w:rsidRPr="0049006B">
        <w:rPr>
          <w:rStyle w:val="DeltaViewInsertion"/>
          <w:rFonts w:eastAsia="Times New Roman"/>
          <w:color w:val="auto"/>
          <w:w w:val="105"/>
          <w:sz w:val="24"/>
          <w:szCs w:val="24"/>
          <w:u w:val="none"/>
        </w:rPr>
        <w:t>and</w:t>
      </w:r>
      <w:r w:rsidR="0049006B" w:rsidRPr="0049006B">
        <w:rPr>
          <w:rStyle w:val="DeltaViewInsertion"/>
          <w:rFonts w:eastAsia="Times New Roman"/>
          <w:color w:val="auto"/>
          <w:spacing w:val="-7"/>
          <w:w w:val="105"/>
          <w:sz w:val="24"/>
          <w:szCs w:val="24"/>
          <w:u w:val="none"/>
        </w:rPr>
        <w:t xml:space="preserve"> </w:t>
      </w:r>
      <w:r w:rsidR="0049006B" w:rsidRPr="0049006B">
        <w:rPr>
          <w:rStyle w:val="DeltaViewInsertion"/>
          <w:rFonts w:eastAsia="Times New Roman"/>
          <w:color w:val="auto"/>
          <w:w w:val="105"/>
          <w:sz w:val="24"/>
          <w:szCs w:val="24"/>
          <w:u w:val="none"/>
        </w:rPr>
        <w:t>its</w:t>
      </w:r>
      <w:r w:rsidR="0049006B" w:rsidRPr="0049006B">
        <w:rPr>
          <w:rStyle w:val="DeltaViewInsertion"/>
          <w:rFonts w:eastAsia="Times New Roman"/>
          <w:color w:val="auto"/>
          <w:spacing w:val="-11"/>
          <w:w w:val="105"/>
          <w:sz w:val="24"/>
          <w:szCs w:val="24"/>
          <w:u w:val="none"/>
        </w:rPr>
        <w:t xml:space="preserve"> </w:t>
      </w:r>
      <w:r w:rsidR="0049006B" w:rsidRPr="0049006B">
        <w:rPr>
          <w:rStyle w:val="DeltaViewInsertion"/>
          <w:rFonts w:eastAsia="Times New Roman"/>
          <w:color w:val="auto"/>
          <w:w w:val="105"/>
          <w:sz w:val="24"/>
          <w:szCs w:val="24"/>
          <w:u w:val="none"/>
        </w:rPr>
        <w:t>affiliates</w:t>
      </w:r>
      <w:r w:rsidR="0049006B" w:rsidRPr="0049006B">
        <w:rPr>
          <w:rStyle w:val="DeltaViewInsertion"/>
          <w:rFonts w:eastAsia="Times New Roman"/>
          <w:color w:val="auto"/>
          <w:spacing w:val="-3"/>
          <w:w w:val="105"/>
          <w:sz w:val="24"/>
          <w:szCs w:val="24"/>
          <w:u w:val="none"/>
        </w:rPr>
        <w:t xml:space="preserve"> </w:t>
      </w:r>
      <w:r w:rsidR="0049006B" w:rsidRPr="0049006B">
        <w:rPr>
          <w:rStyle w:val="DeltaViewInsertion"/>
          <w:rFonts w:eastAsia="Times New Roman"/>
          <w:color w:val="auto"/>
          <w:w w:val="105"/>
          <w:sz w:val="24"/>
          <w:szCs w:val="24"/>
          <w:u w:val="none"/>
        </w:rPr>
        <w:t>are</w:t>
      </w:r>
      <w:r w:rsidR="0049006B" w:rsidRPr="0049006B">
        <w:rPr>
          <w:rStyle w:val="DeltaViewInsertion"/>
          <w:rFonts w:eastAsia="Times New Roman"/>
          <w:color w:val="auto"/>
          <w:spacing w:val="-10"/>
          <w:w w:val="105"/>
          <w:sz w:val="24"/>
          <w:szCs w:val="24"/>
          <w:u w:val="none"/>
        </w:rPr>
        <w:t xml:space="preserve"> </w:t>
      </w:r>
      <w:r w:rsidR="0049006B" w:rsidRPr="0049006B">
        <w:rPr>
          <w:rStyle w:val="DeltaViewInsertion"/>
          <w:rFonts w:eastAsia="Times New Roman"/>
          <w:color w:val="auto"/>
          <w:w w:val="105"/>
          <w:sz w:val="24"/>
          <w:szCs w:val="24"/>
          <w:u w:val="none"/>
        </w:rPr>
        <w:t>eligible</w:t>
      </w:r>
      <w:r w:rsidR="0049006B" w:rsidRPr="0049006B">
        <w:rPr>
          <w:rStyle w:val="DeltaViewInsertion"/>
          <w:rFonts w:eastAsia="Times New Roman"/>
          <w:color w:val="auto"/>
          <w:spacing w:val="-12"/>
          <w:w w:val="105"/>
          <w:sz w:val="24"/>
          <w:szCs w:val="24"/>
          <w:u w:val="none"/>
        </w:rPr>
        <w:t xml:space="preserve"> </w:t>
      </w:r>
      <w:r w:rsidR="0049006B" w:rsidRPr="0049006B">
        <w:rPr>
          <w:rStyle w:val="DeltaViewInsertion"/>
          <w:rFonts w:eastAsia="Times New Roman"/>
          <w:color w:val="auto"/>
          <w:w w:val="105"/>
          <w:sz w:val="24"/>
          <w:szCs w:val="24"/>
          <w:u w:val="none"/>
        </w:rPr>
        <w:t>to</w:t>
      </w:r>
      <w:r w:rsidR="0049006B" w:rsidRPr="0049006B">
        <w:rPr>
          <w:rStyle w:val="DeltaViewInsertion"/>
          <w:rFonts w:eastAsia="Times New Roman"/>
          <w:color w:val="auto"/>
          <w:spacing w:val="-10"/>
          <w:w w:val="105"/>
          <w:sz w:val="24"/>
          <w:szCs w:val="24"/>
          <w:u w:val="none"/>
        </w:rPr>
        <w:t xml:space="preserve"> </w:t>
      </w:r>
      <w:r w:rsidR="0049006B" w:rsidRPr="0049006B">
        <w:rPr>
          <w:rStyle w:val="DeltaViewInsertion"/>
          <w:rFonts w:eastAsia="Times New Roman"/>
          <w:color w:val="auto"/>
          <w:w w:val="105"/>
          <w:sz w:val="24"/>
          <w:szCs w:val="24"/>
          <w:u w:val="none"/>
        </w:rPr>
        <w:t>be</w:t>
      </w:r>
      <w:r w:rsidR="0049006B" w:rsidRPr="0049006B">
        <w:rPr>
          <w:rStyle w:val="DeltaViewInsertion"/>
          <w:rFonts w:eastAsia="Times New Roman"/>
          <w:color w:val="auto"/>
          <w:spacing w:val="-6"/>
          <w:w w:val="105"/>
          <w:sz w:val="24"/>
          <w:szCs w:val="24"/>
          <w:u w:val="none"/>
        </w:rPr>
        <w:t xml:space="preserve"> </w:t>
      </w:r>
      <w:r w:rsidR="00A14B7B">
        <w:rPr>
          <w:rStyle w:val="DeltaViewInsertion"/>
          <w:rFonts w:eastAsia="Times New Roman"/>
          <w:color w:val="auto"/>
          <w:w w:val="105"/>
          <w:sz w:val="24"/>
          <w:szCs w:val="24"/>
          <w:u w:val="none"/>
        </w:rPr>
        <w:t>r</w:t>
      </w:r>
      <w:r w:rsidR="0049006B" w:rsidRPr="0049006B">
        <w:rPr>
          <w:rStyle w:val="DeltaViewInsertion"/>
          <w:rFonts w:eastAsia="Times New Roman"/>
          <w:color w:val="auto"/>
          <w:w w:val="105"/>
          <w:sz w:val="24"/>
          <w:szCs w:val="24"/>
          <w:u w:val="none"/>
        </w:rPr>
        <w:t>egistrants</w:t>
      </w:r>
      <w:r w:rsidR="0049006B" w:rsidRPr="0049006B">
        <w:rPr>
          <w:rStyle w:val="DeltaViewInsertion"/>
          <w:rFonts w:eastAsia="Times New Roman"/>
          <w:color w:val="auto"/>
          <w:spacing w:val="3"/>
          <w:w w:val="105"/>
          <w:sz w:val="24"/>
          <w:szCs w:val="24"/>
          <w:u w:val="none"/>
        </w:rPr>
        <w:t xml:space="preserve"> </w:t>
      </w:r>
      <w:r w:rsidR="0049006B" w:rsidRPr="0049006B">
        <w:rPr>
          <w:rStyle w:val="DeltaViewInsertion"/>
          <w:rFonts w:eastAsia="Times New Roman"/>
          <w:color w:val="auto"/>
          <w:w w:val="105"/>
          <w:sz w:val="24"/>
          <w:szCs w:val="24"/>
          <w:u w:val="none"/>
        </w:rPr>
        <w:t>of</w:t>
      </w:r>
      <w:r w:rsidR="0049006B" w:rsidRPr="0049006B">
        <w:rPr>
          <w:rStyle w:val="DeltaViewInsertion"/>
          <w:rFonts w:eastAsia="Times New Roman"/>
          <w:color w:val="auto"/>
          <w:spacing w:val="-11"/>
          <w:w w:val="105"/>
          <w:sz w:val="24"/>
          <w:szCs w:val="24"/>
          <w:u w:val="none"/>
        </w:rPr>
        <w:t xml:space="preserve"> </w:t>
      </w:r>
      <w:r w:rsidR="00A14B7B">
        <w:rPr>
          <w:rStyle w:val="DeltaViewInsertion"/>
          <w:rFonts w:eastAsia="Times New Roman"/>
          <w:color w:val="auto"/>
          <w:w w:val="105"/>
          <w:sz w:val="24"/>
          <w:szCs w:val="24"/>
          <w:u w:val="none"/>
        </w:rPr>
        <w:t>d</w:t>
      </w:r>
      <w:r w:rsidR="0049006B" w:rsidRPr="0049006B">
        <w:rPr>
          <w:rStyle w:val="DeltaViewInsertion"/>
          <w:rFonts w:eastAsia="Times New Roman"/>
          <w:color w:val="auto"/>
          <w:w w:val="105"/>
          <w:sz w:val="24"/>
          <w:szCs w:val="24"/>
          <w:u w:val="none"/>
        </w:rPr>
        <w:t>omain</w:t>
      </w:r>
      <w:r w:rsidR="0049006B" w:rsidRPr="0049006B">
        <w:rPr>
          <w:rStyle w:val="DeltaViewInsertion"/>
          <w:rFonts w:eastAsia="Times New Roman"/>
          <w:color w:val="auto"/>
          <w:spacing w:val="-11"/>
          <w:w w:val="105"/>
          <w:sz w:val="24"/>
          <w:szCs w:val="24"/>
          <w:u w:val="none"/>
        </w:rPr>
        <w:t xml:space="preserve"> </w:t>
      </w:r>
      <w:r w:rsidR="00A14B7B">
        <w:rPr>
          <w:rStyle w:val="DeltaViewInsertion"/>
          <w:rFonts w:eastAsia="Times New Roman"/>
          <w:color w:val="auto"/>
          <w:w w:val="105"/>
          <w:sz w:val="24"/>
          <w:szCs w:val="24"/>
          <w:u w:val="none"/>
        </w:rPr>
        <w:t>n</w:t>
      </w:r>
      <w:r w:rsidR="0049006B" w:rsidRPr="0049006B">
        <w:rPr>
          <w:rStyle w:val="DeltaViewInsertion"/>
          <w:rFonts w:eastAsia="Times New Roman"/>
          <w:color w:val="auto"/>
          <w:w w:val="105"/>
          <w:sz w:val="24"/>
          <w:szCs w:val="24"/>
          <w:u w:val="none"/>
        </w:rPr>
        <w:t>ames</w:t>
      </w:r>
      <w:r w:rsidR="0049006B" w:rsidRPr="0049006B">
        <w:rPr>
          <w:rStyle w:val="DeltaViewInsertion"/>
          <w:rFonts w:eastAsia="Times New Roman"/>
          <w:color w:val="auto"/>
          <w:spacing w:val="25"/>
          <w:w w:val="101"/>
          <w:sz w:val="24"/>
          <w:szCs w:val="24"/>
          <w:u w:val="none"/>
        </w:rPr>
        <w:t xml:space="preserve"> </w:t>
      </w:r>
      <w:r w:rsidR="0049006B" w:rsidRPr="0049006B">
        <w:rPr>
          <w:rStyle w:val="DeltaViewInsertion"/>
          <w:rFonts w:eastAsia="Times New Roman"/>
          <w:color w:val="auto"/>
          <w:w w:val="105"/>
          <w:sz w:val="24"/>
          <w:szCs w:val="24"/>
          <w:u w:val="none"/>
        </w:rPr>
        <w:t>in</w:t>
      </w:r>
      <w:r w:rsidR="0049006B" w:rsidRPr="0049006B">
        <w:rPr>
          <w:rStyle w:val="DeltaViewInsertion"/>
          <w:rFonts w:eastAsia="Times New Roman"/>
          <w:color w:val="auto"/>
          <w:spacing w:val="-13"/>
          <w:w w:val="105"/>
          <w:sz w:val="24"/>
          <w:szCs w:val="24"/>
          <w:u w:val="none"/>
        </w:rPr>
        <w:t xml:space="preserve"> </w:t>
      </w:r>
      <w:r w:rsidR="0049006B" w:rsidRPr="0049006B">
        <w:rPr>
          <w:rStyle w:val="DeltaViewInsertion"/>
          <w:rFonts w:eastAsia="Times New Roman"/>
          <w:color w:val="auto"/>
          <w:w w:val="105"/>
          <w:sz w:val="24"/>
          <w:szCs w:val="24"/>
          <w:u w:val="none"/>
        </w:rPr>
        <w:t>the</w:t>
      </w:r>
      <w:r w:rsidR="0049006B" w:rsidRPr="0049006B">
        <w:rPr>
          <w:rStyle w:val="DeltaViewInsertion"/>
          <w:rFonts w:eastAsia="Times New Roman"/>
          <w:color w:val="auto"/>
          <w:spacing w:val="-20"/>
          <w:w w:val="105"/>
          <w:sz w:val="24"/>
          <w:szCs w:val="24"/>
          <w:u w:val="none"/>
        </w:rPr>
        <w:t xml:space="preserve"> </w:t>
      </w:r>
      <w:r w:rsidR="0049006B" w:rsidRPr="0049006B">
        <w:rPr>
          <w:rStyle w:val="DeltaViewInsertion"/>
          <w:rFonts w:eastAsia="Times New Roman"/>
          <w:color w:val="auto"/>
          <w:w w:val="105"/>
          <w:sz w:val="24"/>
          <w:szCs w:val="24"/>
          <w:u w:val="none"/>
        </w:rPr>
        <w:t>TLD</w:t>
      </w:r>
      <w:r w:rsidR="0049006B" w:rsidRPr="0049006B">
        <w:rPr>
          <w:rStyle w:val="DeltaViewInsertion"/>
          <w:rFonts w:eastAsia="Times New Roman"/>
          <w:color w:val="auto"/>
          <w:spacing w:val="-3"/>
          <w:w w:val="105"/>
          <w:sz w:val="24"/>
          <w:szCs w:val="24"/>
          <w:u w:val="none"/>
        </w:rPr>
        <w:t xml:space="preserve"> </w:t>
      </w:r>
      <w:r w:rsidR="0049006B" w:rsidRPr="0049006B">
        <w:rPr>
          <w:rStyle w:val="DeltaViewInsertion"/>
          <w:rFonts w:eastAsia="Times New Roman"/>
          <w:color w:val="auto"/>
          <w:w w:val="105"/>
          <w:sz w:val="24"/>
          <w:szCs w:val="24"/>
          <w:u w:val="none"/>
        </w:rPr>
        <w:t>and</w:t>
      </w:r>
      <w:r w:rsidR="0049006B" w:rsidRPr="0049006B">
        <w:rPr>
          <w:rStyle w:val="DeltaViewInsertion"/>
          <w:rFonts w:eastAsia="Times New Roman"/>
          <w:color w:val="auto"/>
          <w:spacing w:val="-15"/>
          <w:w w:val="105"/>
          <w:sz w:val="24"/>
          <w:szCs w:val="24"/>
          <w:u w:val="none"/>
        </w:rPr>
        <w:t xml:space="preserve"> </w:t>
      </w:r>
      <w:r w:rsidR="0049006B" w:rsidRPr="0049006B">
        <w:rPr>
          <w:rStyle w:val="DeltaViewInsertion"/>
          <w:rFonts w:eastAsia="Times New Roman"/>
          <w:color w:val="auto"/>
          <w:w w:val="105"/>
          <w:sz w:val="24"/>
          <w:szCs w:val="24"/>
          <w:u w:val="none"/>
        </w:rPr>
        <w:t>to</w:t>
      </w:r>
      <w:r w:rsidR="0049006B" w:rsidRPr="0049006B">
        <w:rPr>
          <w:rStyle w:val="DeltaViewInsertion"/>
          <w:rFonts w:eastAsia="Times New Roman"/>
          <w:color w:val="auto"/>
          <w:spacing w:val="-4"/>
          <w:w w:val="105"/>
          <w:sz w:val="24"/>
          <w:szCs w:val="24"/>
          <w:u w:val="none"/>
        </w:rPr>
        <w:t xml:space="preserve"> </w:t>
      </w:r>
      <w:r w:rsidR="0049006B" w:rsidRPr="0049006B">
        <w:rPr>
          <w:rStyle w:val="DeltaViewInsertion"/>
          <w:rFonts w:eastAsia="Times New Roman"/>
          <w:color w:val="auto"/>
          <w:w w:val="105"/>
          <w:sz w:val="24"/>
          <w:szCs w:val="24"/>
          <w:u w:val="none"/>
        </w:rPr>
        <w:t>control</w:t>
      </w:r>
      <w:r w:rsidR="0049006B" w:rsidRPr="0049006B">
        <w:rPr>
          <w:rStyle w:val="DeltaViewInsertion"/>
          <w:rFonts w:eastAsia="Times New Roman"/>
          <w:color w:val="auto"/>
          <w:spacing w:val="-7"/>
          <w:w w:val="105"/>
          <w:sz w:val="24"/>
          <w:szCs w:val="24"/>
          <w:u w:val="none"/>
        </w:rPr>
        <w:t xml:space="preserve"> </w:t>
      </w:r>
      <w:r w:rsidR="0049006B" w:rsidRPr="0049006B">
        <w:rPr>
          <w:rStyle w:val="DeltaViewInsertion"/>
          <w:rFonts w:eastAsia="Times New Roman"/>
          <w:color w:val="auto"/>
          <w:w w:val="105"/>
          <w:sz w:val="24"/>
          <w:szCs w:val="24"/>
          <w:u w:val="none"/>
        </w:rPr>
        <w:t>the</w:t>
      </w:r>
      <w:r w:rsidR="0049006B" w:rsidRPr="0049006B">
        <w:rPr>
          <w:rStyle w:val="DeltaViewInsertion"/>
          <w:rFonts w:eastAsia="Times New Roman"/>
          <w:color w:val="auto"/>
          <w:spacing w:val="-8"/>
          <w:w w:val="105"/>
          <w:sz w:val="24"/>
          <w:szCs w:val="24"/>
          <w:u w:val="none"/>
        </w:rPr>
        <w:t xml:space="preserve"> </w:t>
      </w:r>
      <w:r w:rsidR="0049006B" w:rsidRPr="0049006B">
        <w:rPr>
          <w:rStyle w:val="DeltaViewInsertion"/>
          <w:rFonts w:eastAsia="Times New Roman"/>
          <w:color w:val="auto"/>
          <w:w w:val="105"/>
          <w:sz w:val="24"/>
          <w:szCs w:val="24"/>
          <w:u w:val="none"/>
        </w:rPr>
        <w:t>DNS</w:t>
      </w:r>
      <w:r w:rsidR="0049006B" w:rsidRPr="0049006B">
        <w:rPr>
          <w:rStyle w:val="DeltaViewInsertion"/>
          <w:rFonts w:eastAsia="Times New Roman"/>
          <w:color w:val="auto"/>
          <w:spacing w:val="-2"/>
          <w:w w:val="105"/>
          <w:sz w:val="24"/>
          <w:szCs w:val="24"/>
          <w:u w:val="none"/>
        </w:rPr>
        <w:t xml:space="preserve"> </w:t>
      </w:r>
      <w:r w:rsidR="0049006B" w:rsidRPr="0049006B">
        <w:rPr>
          <w:rStyle w:val="DeltaViewInsertion"/>
          <w:rFonts w:eastAsia="Times New Roman"/>
          <w:color w:val="auto"/>
          <w:w w:val="105"/>
          <w:sz w:val="24"/>
          <w:szCs w:val="24"/>
          <w:u w:val="none"/>
        </w:rPr>
        <w:t>records</w:t>
      </w:r>
      <w:r w:rsidR="0049006B" w:rsidRPr="0049006B">
        <w:rPr>
          <w:rStyle w:val="DeltaViewInsertion"/>
          <w:rFonts w:eastAsia="Times New Roman"/>
          <w:color w:val="auto"/>
          <w:spacing w:val="-1"/>
          <w:w w:val="105"/>
          <w:sz w:val="24"/>
          <w:szCs w:val="24"/>
          <w:u w:val="none"/>
        </w:rPr>
        <w:t xml:space="preserve"> </w:t>
      </w:r>
      <w:r w:rsidR="0049006B" w:rsidRPr="0049006B">
        <w:rPr>
          <w:rStyle w:val="DeltaViewInsertion"/>
          <w:rFonts w:eastAsia="Times New Roman"/>
          <w:color w:val="auto"/>
          <w:w w:val="105"/>
          <w:sz w:val="24"/>
          <w:szCs w:val="24"/>
          <w:u w:val="none"/>
        </w:rPr>
        <w:t>associated with</w:t>
      </w:r>
      <w:r w:rsidR="0049006B" w:rsidRPr="0049006B">
        <w:rPr>
          <w:rStyle w:val="DeltaViewInsertion"/>
          <w:rFonts w:eastAsia="Times New Roman"/>
          <w:color w:val="auto"/>
          <w:spacing w:val="-2"/>
          <w:w w:val="105"/>
          <w:sz w:val="24"/>
          <w:szCs w:val="24"/>
          <w:u w:val="none"/>
        </w:rPr>
        <w:t xml:space="preserve"> </w:t>
      </w:r>
      <w:r w:rsidR="0049006B" w:rsidRPr="0049006B">
        <w:rPr>
          <w:rStyle w:val="DeltaViewInsertion"/>
          <w:rFonts w:eastAsia="Times New Roman"/>
          <w:color w:val="auto"/>
          <w:w w:val="105"/>
          <w:sz w:val="24"/>
          <w:szCs w:val="24"/>
          <w:u w:val="none"/>
        </w:rPr>
        <w:t>domain</w:t>
      </w:r>
      <w:r w:rsidR="0049006B" w:rsidRPr="0049006B">
        <w:rPr>
          <w:rStyle w:val="DeltaViewInsertion"/>
          <w:rFonts w:eastAsia="Times New Roman"/>
          <w:color w:val="auto"/>
          <w:spacing w:val="-4"/>
          <w:w w:val="105"/>
          <w:sz w:val="24"/>
          <w:szCs w:val="24"/>
          <w:u w:val="none"/>
        </w:rPr>
        <w:t xml:space="preserve"> </w:t>
      </w:r>
      <w:r w:rsidR="0049006B" w:rsidRPr="0049006B">
        <w:rPr>
          <w:rStyle w:val="DeltaViewInsertion"/>
          <w:rFonts w:eastAsia="Times New Roman"/>
          <w:color w:val="auto"/>
          <w:w w:val="105"/>
          <w:sz w:val="24"/>
          <w:szCs w:val="24"/>
          <w:u w:val="none"/>
        </w:rPr>
        <w:t>names at</w:t>
      </w:r>
      <w:r w:rsidR="0049006B" w:rsidRPr="0049006B">
        <w:rPr>
          <w:rStyle w:val="DeltaViewInsertion"/>
          <w:rFonts w:eastAsia="Times New Roman"/>
          <w:color w:val="auto"/>
          <w:spacing w:val="-10"/>
          <w:w w:val="105"/>
          <w:sz w:val="24"/>
          <w:szCs w:val="24"/>
          <w:u w:val="none"/>
        </w:rPr>
        <w:t xml:space="preserve"> </w:t>
      </w:r>
      <w:r w:rsidR="0049006B" w:rsidRPr="0049006B">
        <w:rPr>
          <w:rStyle w:val="DeltaViewInsertion"/>
          <w:rFonts w:eastAsia="Times New Roman"/>
          <w:color w:val="auto"/>
          <w:w w:val="105"/>
          <w:sz w:val="24"/>
          <w:szCs w:val="24"/>
          <w:u w:val="none"/>
        </w:rPr>
        <w:t>any</w:t>
      </w:r>
      <w:r w:rsidR="0049006B" w:rsidRPr="0049006B">
        <w:rPr>
          <w:rStyle w:val="DeltaViewInsertion"/>
          <w:rFonts w:eastAsia="Times New Roman"/>
          <w:color w:val="auto"/>
          <w:spacing w:val="-12"/>
          <w:w w:val="105"/>
          <w:sz w:val="24"/>
          <w:szCs w:val="24"/>
          <w:u w:val="none"/>
        </w:rPr>
        <w:t xml:space="preserve"> </w:t>
      </w:r>
      <w:r w:rsidR="0049006B" w:rsidRPr="0049006B">
        <w:rPr>
          <w:rStyle w:val="DeltaViewInsertion"/>
          <w:rFonts w:eastAsia="Times New Roman"/>
          <w:color w:val="auto"/>
          <w:w w:val="105"/>
          <w:sz w:val="24"/>
          <w:szCs w:val="24"/>
          <w:u w:val="none"/>
        </w:rPr>
        <w:t>level</w:t>
      </w:r>
      <w:r w:rsidR="0049006B" w:rsidRPr="0049006B">
        <w:rPr>
          <w:rStyle w:val="DeltaViewInsertion"/>
          <w:rFonts w:eastAsia="Times New Roman"/>
          <w:color w:val="auto"/>
          <w:spacing w:val="-3"/>
          <w:w w:val="105"/>
          <w:sz w:val="24"/>
          <w:szCs w:val="24"/>
          <w:u w:val="none"/>
        </w:rPr>
        <w:t xml:space="preserve"> </w:t>
      </w:r>
      <w:r w:rsidR="0049006B" w:rsidRPr="0049006B">
        <w:rPr>
          <w:rStyle w:val="DeltaViewInsertion"/>
          <w:rFonts w:eastAsia="Times New Roman"/>
          <w:color w:val="auto"/>
          <w:w w:val="105"/>
          <w:sz w:val="24"/>
          <w:szCs w:val="24"/>
          <w:u w:val="none"/>
        </w:rPr>
        <w:t>in</w:t>
      </w:r>
      <w:r w:rsidR="0049006B" w:rsidRPr="0049006B">
        <w:rPr>
          <w:rStyle w:val="DeltaViewInsertion"/>
          <w:rFonts w:eastAsia="Times New Roman"/>
          <w:color w:val="auto"/>
          <w:w w:val="103"/>
          <w:sz w:val="24"/>
          <w:szCs w:val="24"/>
          <w:u w:val="none"/>
        </w:rPr>
        <w:t xml:space="preserve"> </w:t>
      </w:r>
      <w:r w:rsidR="0049006B" w:rsidRPr="0049006B">
        <w:rPr>
          <w:rStyle w:val="DeltaViewInsertion"/>
          <w:rFonts w:eastAsia="Times New Roman"/>
          <w:color w:val="auto"/>
          <w:w w:val="105"/>
          <w:sz w:val="24"/>
          <w:szCs w:val="24"/>
          <w:u w:val="none"/>
        </w:rPr>
        <w:t>the</w:t>
      </w:r>
      <w:r w:rsidR="0049006B" w:rsidRPr="0049006B">
        <w:rPr>
          <w:rStyle w:val="DeltaViewInsertion"/>
          <w:rFonts w:eastAsia="Times New Roman"/>
          <w:color w:val="auto"/>
          <w:spacing w:val="-1"/>
          <w:w w:val="105"/>
          <w:sz w:val="24"/>
          <w:szCs w:val="24"/>
          <w:u w:val="none"/>
        </w:rPr>
        <w:t xml:space="preserve"> </w:t>
      </w:r>
      <w:r w:rsidR="0049006B" w:rsidRPr="0049006B">
        <w:rPr>
          <w:rStyle w:val="DeltaViewInsertion"/>
          <w:rFonts w:eastAsia="Times New Roman"/>
          <w:color w:val="auto"/>
          <w:w w:val="105"/>
          <w:sz w:val="24"/>
          <w:szCs w:val="24"/>
          <w:u w:val="none"/>
        </w:rPr>
        <w:t>TLD.</w:t>
      </w:r>
    </w:p>
    <w:p w14:paraId="41CD8C1B" w14:textId="255BA9F2" w:rsidR="00900FFC" w:rsidRPr="0049006B" w:rsidRDefault="0049006B" w:rsidP="0049006B">
      <w:pPr>
        <w:spacing w:before="100" w:beforeAutospacing="1" w:after="100" w:afterAutospacing="1"/>
        <w:rPr>
          <w:rFonts w:asciiTheme="majorHAnsi" w:hAnsiTheme="majorHAnsi"/>
          <w:b/>
          <w:sz w:val="24"/>
          <w:szCs w:val="24"/>
        </w:rPr>
      </w:pPr>
      <w:r>
        <w:rPr>
          <w:rFonts w:asciiTheme="majorHAnsi" w:hAnsiTheme="majorHAnsi"/>
          <w:b/>
          <w:sz w:val="24"/>
          <w:szCs w:val="24"/>
        </w:rPr>
        <w:t>Use</w:t>
      </w:r>
    </w:p>
    <w:p w14:paraId="0584CA1E" w14:textId="18485935"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Upon written request, Registry Operator will register or renew the registration of a domain name in the TLD (a “DN”) for a requested number of years, and associate that DN with a specified </w:t>
      </w:r>
      <w:r w:rsidR="0049006B">
        <w:rPr>
          <w:rFonts w:asciiTheme="majorHAnsi" w:hAnsiTheme="majorHAnsi"/>
          <w:color w:val="000000"/>
          <w:sz w:val="24"/>
          <w:szCs w:val="24"/>
        </w:rPr>
        <w:t>IP address</w:t>
      </w:r>
      <w:r w:rsidRPr="00900FFC">
        <w:rPr>
          <w:rFonts w:asciiTheme="majorHAnsi" w:hAnsiTheme="majorHAnsi"/>
          <w:color w:val="000000"/>
          <w:sz w:val="24"/>
          <w:szCs w:val="24"/>
        </w:rPr>
        <w:t>, where these conditions are met:</w:t>
      </w:r>
    </w:p>
    <w:p w14:paraId="524AA05D"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br/>
        <w:t xml:space="preserve">1) Request is made in writing by a) The Institute of Electrical or Electronics Engineers, Incorporated (“IEEE”) or one of its subsidiaries or b) a group of IEEE members established by IEEE, and not terminated, pursuant to Art. V, § 1 of the IEEE Constitution;   </w:t>
      </w:r>
      <w:r w:rsidRPr="00900FFC">
        <w:rPr>
          <w:rFonts w:asciiTheme="majorHAnsi" w:hAnsiTheme="majorHAnsi"/>
          <w:color w:val="000000"/>
          <w:sz w:val="24"/>
          <w:szCs w:val="24"/>
        </w:rPr>
        <w:tab/>
      </w:r>
    </w:p>
    <w:p w14:paraId="13F6E3DC" w14:textId="77777777" w:rsidR="00900FFC" w:rsidRPr="00900FFC" w:rsidRDefault="00900FFC" w:rsidP="00900FFC">
      <w:pPr>
        <w:pStyle w:val="HTMLPreformatted"/>
        <w:rPr>
          <w:rFonts w:asciiTheme="majorHAnsi" w:hAnsiTheme="majorHAnsi"/>
          <w:color w:val="000000"/>
          <w:sz w:val="24"/>
          <w:szCs w:val="24"/>
        </w:rPr>
      </w:pPr>
    </w:p>
    <w:p w14:paraId="01901AC2"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2) Request specifies the content to be used with the DN, and that content is compliant with the content rules set forth below (“Content Rules”);  </w:t>
      </w:r>
      <w:r w:rsidRPr="00900FFC">
        <w:rPr>
          <w:rFonts w:asciiTheme="majorHAnsi" w:hAnsiTheme="majorHAnsi"/>
          <w:color w:val="000000"/>
          <w:sz w:val="24"/>
          <w:szCs w:val="24"/>
        </w:rPr>
        <w:tab/>
      </w:r>
    </w:p>
    <w:p w14:paraId="105F41EC" w14:textId="77777777" w:rsidR="00900FFC" w:rsidRPr="00900FFC" w:rsidRDefault="00900FFC" w:rsidP="00900FFC">
      <w:pPr>
        <w:pStyle w:val="HTMLPreformatted"/>
        <w:rPr>
          <w:rFonts w:asciiTheme="majorHAnsi" w:hAnsiTheme="majorHAnsi"/>
          <w:color w:val="000000"/>
          <w:sz w:val="24"/>
          <w:szCs w:val="24"/>
        </w:rPr>
      </w:pPr>
    </w:p>
    <w:p w14:paraId="3170AC1D" w14:textId="1A059048"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3) DN is not already in use by another party, and when considered in relation to the content specified in the re</w:t>
      </w:r>
      <w:r w:rsidR="0049006B">
        <w:rPr>
          <w:rFonts w:asciiTheme="majorHAnsi" w:hAnsiTheme="majorHAnsi"/>
          <w:color w:val="000000"/>
          <w:sz w:val="24"/>
          <w:szCs w:val="24"/>
        </w:rPr>
        <w:t>quest, complies with the name selection set forth below (“Name</w:t>
      </w:r>
      <w:r w:rsidRPr="00900FFC">
        <w:rPr>
          <w:rFonts w:asciiTheme="majorHAnsi" w:hAnsiTheme="majorHAnsi"/>
          <w:color w:val="000000"/>
          <w:sz w:val="24"/>
          <w:szCs w:val="24"/>
        </w:rPr>
        <w:t xml:space="preserve"> </w:t>
      </w:r>
      <w:r w:rsidR="0049006B">
        <w:rPr>
          <w:rFonts w:asciiTheme="majorHAnsi" w:hAnsiTheme="majorHAnsi"/>
          <w:color w:val="000000"/>
          <w:sz w:val="24"/>
          <w:szCs w:val="24"/>
        </w:rPr>
        <w:t>Selection</w:t>
      </w:r>
      <w:r w:rsidRPr="00900FFC">
        <w:rPr>
          <w:rFonts w:asciiTheme="majorHAnsi" w:hAnsiTheme="majorHAnsi"/>
          <w:color w:val="000000"/>
          <w:sz w:val="24"/>
          <w:szCs w:val="24"/>
        </w:rPr>
        <w:t xml:space="preserve">”); and  </w:t>
      </w:r>
      <w:r w:rsidRPr="00900FFC">
        <w:rPr>
          <w:rFonts w:asciiTheme="majorHAnsi" w:hAnsiTheme="majorHAnsi"/>
          <w:color w:val="000000"/>
          <w:sz w:val="24"/>
          <w:szCs w:val="24"/>
        </w:rPr>
        <w:tab/>
      </w:r>
    </w:p>
    <w:p w14:paraId="4A87AE69" w14:textId="77777777" w:rsidR="00900FFC" w:rsidRPr="00900FFC" w:rsidRDefault="00900FFC" w:rsidP="00900FFC">
      <w:pPr>
        <w:pStyle w:val="HTMLPreformatted"/>
        <w:rPr>
          <w:rFonts w:asciiTheme="majorHAnsi" w:hAnsiTheme="majorHAnsi"/>
          <w:color w:val="000000"/>
          <w:sz w:val="24"/>
          <w:szCs w:val="24"/>
        </w:rPr>
      </w:pPr>
    </w:p>
    <w:p w14:paraId="523ADA7B"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4) Requesting party agrees to comply with: </w:t>
      </w:r>
    </w:p>
    <w:p w14:paraId="36DC8B3C" w14:textId="77777777" w:rsidR="00900FFC" w:rsidRPr="00900FFC" w:rsidRDefault="00900FFC" w:rsidP="00900FFC">
      <w:pPr>
        <w:pStyle w:val="HTMLPreformatted"/>
        <w:ind w:left="720"/>
        <w:rPr>
          <w:rFonts w:asciiTheme="majorHAnsi" w:hAnsiTheme="majorHAnsi"/>
          <w:color w:val="000000"/>
          <w:sz w:val="24"/>
          <w:szCs w:val="24"/>
        </w:rPr>
      </w:pPr>
    </w:p>
    <w:p w14:paraId="45D63B83" w14:textId="77777777" w:rsidR="00900FFC" w:rsidRPr="00900FFC" w:rsidRDefault="00900FFC" w:rsidP="00900FFC">
      <w:pPr>
        <w:pStyle w:val="HTMLPreformatted"/>
        <w:ind w:left="720"/>
        <w:rPr>
          <w:rFonts w:asciiTheme="majorHAnsi" w:hAnsiTheme="majorHAnsi"/>
          <w:color w:val="000000"/>
          <w:sz w:val="24"/>
          <w:szCs w:val="24"/>
        </w:rPr>
      </w:pPr>
      <w:r w:rsidRPr="00900FFC">
        <w:rPr>
          <w:rFonts w:asciiTheme="majorHAnsi" w:hAnsiTheme="majorHAnsi"/>
          <w:color w:val="000000"/>
          <w:sz w:val="24"/>
          <w:szCs w:val="24"/>
        </w:rPr>
        <w:t xml:space="preserve">a) the Content Rules, </w:t>
      </w:r>
    </w:p>
    <w:p w14:paraId="46B5EBB4" w14:textId="77777777" w:rsidR="00900FFC" w:rsidRPr="00900FFC" w:rsidRDefault="00900FFC" w:rsidP="00900FFC">
      <w:pPr>
        <w:pStyle w:val="HTMLPreformatted"/>
        <w:ind w:left="720"/>
        <w:rPr>
          <w:rFonts w:asciiTheme="majorHAnsi" w:hAnsiTheme="majorHAnsi"/>
          <w:color w:val="000000"/>
          <w:sz w:val="24"/>
          <w:szCs w:val="24"/>
        </w:rPr>
      </w:pPr>
    </w:p>
    <w:p w14:paraId="4C202D6F" w14:textId="77777777" w:rsidR="00900FFC" w:rsidRPr="00900FFC" w:rsidRDefault="00900FFC" w:rsidP="00900FFC">
      <w:pPr>
        <w:pStyle w:val="HTMLPreformatted"/>
        <w:ind w:left="720"/>
        <w:rPr>
          <w:rFonts w:asciiTheme="majorHAnsi" w:hAnsiTheme="majorHAnsi"/>
          <w:color w:val="000000"/>
          <w:sz w:val="24"/>
          <w:szCs w:val="24"/>
        </w:rPr>
      </w:pPr>
      <w:r w:rsidRPr="00900FFC">
        <w:rPr>
          <w:rFonts w:asciiTheme="majorHAnsi" w:hAnsiTheme="majorHAnsi"/>
          <w:color w:val="000000"/>
          <w:sz w:val="24"/>
          <w:szCs w:val="24"/>
        </w:rPr>
        <w:t xml:space="preserve">b) all laws governing use of the DN and content associated with it; and </w:t>
      </w:r>
    </w:p>
    <w:p w14:paraId="097BDB63" w14:textId="77777777" w:rsidR="00900FFC" w:rsidRPr="00900FFC" w:rsidRDefault="00900FFC" w:rsidP="00900FFC">
      <w:pPr>
        <w:pStyle w:val="HTMLPreformatted"/>
        <w:ind w:left="720"/>
        <w:rPr>
          <w:rFonts w:asciiTheme="majorHAnsi" w:hAnsiTheme="majorHAnsi"/>
          <w:color w:val="000000"/>
          <w:sz w:val="24"/>
          <w:szCs w:val="24"/>
        </w:rPr>
      </w:pPr>
    </w:p>
    <w:p w14:paraId="6F9C1331" w14:textId="77777777" w:rsidR="00900FFC" w:rsidRPr="00900FFC" w:rsidRDefault="00900FFC" w:rsidP="00900FFC">
      <w:pPr>
        <w:pStyle w:val="HTMLPreformatted"/>
        <w:ind w:left="720"/>
        <w:rPr>
          <w:rFonts w:asciiTheme="majorHAnsi" w:hAnsiTheme="majorHAnsi"/>
          <w:color w:val="000000"/>
          <w:sz w:val="24"/>
          <w:szCs w:val="24"/>
        </w:rPr>
      </w:pPr>
      <w:r w:rsidRPr="00900FFC">
        <w:rPr>
          <w:rFonts w:asciiTheme="majorHAnsi" w:hAnsiTheme="majorHAnsi"/>
          <w:color w:val="000000"/>
          <w:sz w:val="24"/>
          <w:szCs w:val="24"/>
        </w:rPr>
        <w:t>c) the most recent version of any terms of use, privacy policy, registration agreement, and ⁄or dispute procedure that Registry Operator may establish to ensure compliance with laws or contractual obligations unrelated to the TLD’s community-based purpose (“Ancillary Rules”).</w:t>
      </w:r>
    </w:p>
    <w:p w14:paraId="519941C6" w14:textId="77777777" w:rsidR="00900FFC" w:rsidRPr="00900FFC" w:rsidRDefault="00900FFC" w:rsidP="00900FFC">
      <w:pPr>
        <w:pStyle w:val="HTMLPreformatted"/>
        <w:rPr>
          <w:rFonts w:asciiTheme="majorHAnsi" w:hAnsiTheme="majorHAnsi"/>
          <w:color w:val="000000"/>
          <w:sz w:val="24"/>
          <w:szCs w:val="24"/>
        </w:rPr>
      </w:pPr>
    </w:p>
    <w:p w14:paraId="271BD994" w14:textId="5DAE8620"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A party meeting these requirements, upon Registry Operator’s association of the DN with the specified </w:t>
      </w:r>
      <w:r w:rsidR="0049006B">
        <w:rPr>
          <w:rFonts w:asciiTheme="majorHAnsi" w:hAnsiTheme="majorHAnsi"/>
          <w:color w:val="000000"/>
          <w:sz w:val="24"/>
          <w:szCs w:val="24"/>
        </w:rPr>
        <w:t>IP address</w:t>
      </w:r>
      <w:r w:rsidRPr="00900FFC">
        <w:rPr>
          <w:rFonts w:asciiTheme="majorHAnsi" w:hAnsiTheme="majorHAnsi"/>
          <w:color w:val="000000"/>
          <w:sz w:val="24"/>
          <w:szCs w:val="24"/>
        </w:rPr>
        <w:t>, shall be a “DN User.” Registry Operator’s denial of any request shall be a “Refusal of Use.”</w:t>
      </w:r>
    </w:p>
    <w:p w14:paraId="1B3ED646" w14:textId="77777777" w:rsidR="00900FFC" w:rsidRPr="00900FFC" w:rsidRDefault="00900FFC" w:rsidP="00900FFC">
      <w:pPr>
        <w:spacing w:before="100" w:beforeAutospacing="1" w:after="100" w:afterAutospacing="1"/>
        <w:rPr>
          <w:rFonts w:asciiTheme="majorHAnsi" w:hAnsiTheme="majorHAnsi"/>
          <w:b/>
          <w:sz w:val="24"/>
          <w:szCs w:val="24"/>
        </w:rPr>
      </w:pPr>
      <w:r w:rsidRPr="00900FFC">
        <w:rPr>
          <w:rFonts w:asciiTheme="majorHAnsi" w:hAnsiTheme="majorHAnsi"/>
          <w:b/>
          <w:sz w:val="24"/>
          <w:szCs w:val="24"/>
        </w:rPr>
        <w:t>Name Selection</w:t>
      </w:r>
    </w:p>
    <w:p w14:paraId="54AF05E9" w14:textId="3869A5E8"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Each DN must identify, describe, or relate to the content associated wi</w:t>
      </w:r>
      <w:r w:rsidR="007F1062">
        <w:rPr>
          <w:rFonts w:asciiTheme="majorHAnsi" w:hAnsiTheme="majorHAnsi"/>
          <w:color w:val="000000"/>
          <w:sz w:val="24"/>
          <w:szCs w:val="24"/>
        </w:rPr>
        <w:t>th it. For example, a DN for a s</w:t>
      </w:r>
      <w:r w:rsidRPr="00900FFC">
        <w:rPr>
          <w:rFonts w:asciiTheme="majorHAnsi" w:hAnsiTheme="majorHAnsi"/>
          <w:color w:val="000000"/>
          <w:sz w:val="24"/>
          <w:szCs w:val="24"/>
        </w:rPr>
        <w:t>o</w:t>
      </w:r>
      <w:r w:rsidR="007F1062">
        <w:rPr>
          <w:rFonts w:asciiTheme="majorHAnsi" w:hAnsiTheme="majorHAnsi"/>
          <w:color w:val="000000"/>
          <w:sz w:val="24"/>
          <w:szCs w:val="24"/>
        </w:rPr>
        <w:t>ciety’s website would name the s</w:t>
      </w:r>
      <w:r w:rsidRPr="00900FFC">
        <w:rPr>
          <w:rFonts w:asciiTheme="majorHAnsi" w:hAnsiTheme="majorHAnsi"/>
          <w:color w:val="000000"/>
          <w:sz w:val="24"/>
          <w:szCs w:val="24"/>
        </w:rPr>
        <w:t>ociety, in full or shortened form; a DN for the digital library IEEE Xplore might be Xplore.IEEE; the DN of the Tokyo Section might be TokyoSection.IEEE.</w:t>
      </w:r>
    </w:p>
    <w:p w14:paraId="59828FC0" w14:textId="77777777" w:rsidR="00900FFC" w:rsidRPr="00900FFC" w:rsidRDefault="00900FFC" w:rsidP="00900FFC">
      <w:pPr>
        <w:pStyle w:val="HTMLPreformatted"/>
        <w:rPr>
          <w:rFonts w:asciiTheme="majorHAnsi" w:hAnsiTheme="majorHAnsi"/>
          <w:color w:val="000000"/>
          <w:sz w:val="24"/>
          <w:szCs w:val="24"/>
        </w:rPr>
      </w:pPr>
    </w:p>
    <w:p w14:paraId="00D1A1A7"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Each DN must comply with any naming conventions that Registry Operator may establish in consultation with or at the direction of its sole member, IEEE. Naming conventions may be used to ensure predictability, uniformity, and reasonable length of DNs. For example, a convention might hold that DNs associated with websites of IEEE Sections should follow the format [GeographicArea].Section.IEEE.</w:t>
      </w:r>
    </w:p>
    <w:p w14:paraId="05334289" w14:textId="77777777" w:rsidR="00900FFC" w:rsidRPr="00900FFC" w:rsidRDefault="00900FFC" w:rsidP="00900FFC">
      <w:pPr>
        <w:pStyle w:val="HTMLPreformatted"/>
        <w:rPr>
          <w:rFonts w:asciiTheme="majorHAnsi" w:hAnsiTheme="majorHAnsi"/>
          <w:color w:val="000000"/>
          <w:sz w:val="24"/>
          <w:szCs w:val="24"/>
        </w:rPr>
      </w:pPr>
    </w:p>
    <w:p w14:paraId="1A8C4476" w14:textId="799157D6"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Names that are specifically reserved in Specification 5 may not be registered in the TLD, except for any name that has been approved for release pursuant to the Agreement</w:t>
      </w:r>
      <w:r w:rsidR="0049006B">
        <w:rPr>
          <w:rFonts w:asciiTheme="majorHAnsi" w:hAnsiTheme="majorHAnsi"/>
          <w:color w:val="000000"/>
          <w:sz w:val="24"/>
          <w:szCs w:val="24"/>
        </w:rPr>
        <w:t xml:space="preserve"> and ICANN policies</w:t>
      </w:r>
      <w:r w:rsidRPr="00900FFC">
        <w:rPr>
          <w:rFonts w:asciiTheme="majorHAnsi" w:hAnsiTheme="majorHAnsi"/>
          <w:color w:val="000000"/>
          <w:sz w:val="24"/>
          <w:szCs w:val="24"/>
        </w:rPr>
        <w:t>.</w:t>
      </w:r>
    </w:p>
    <w:p w14:paraId="122B14CE" w14:textId="77777777" w:rsidR="00900FFC" w:rsidRPr="00900FFC" w:rsidRDefault="00900FFC" w:rsidP="00900FFC">
      <w:pPr>
        <w:pStyle w:val="HTMLPreformatted"/>
        <w:rPr>
          <w:rFonts w:asciiTheme="majorHAnsi" w:hAnsiTheme="majorHAnsi"/>
          <w:color w:val="000000"/>
          <w:sz w:val="24"/>
          <w:szCs w:val="24"/>
        </w:rPr>
      </w:pPr>
    </w:p>
    <w:p w14:paraId="19C9E44F" w14:textId="77777777" w:rsidR="00900FFC" w:rsidRPr="00900FFC" w:rsidRDefault="00900FFC" w:rsidP="00900FFC">
      <w:pPr>
        <w:spacing w:after="100" w:afterAutospacing="1"/>
        <w:rPr>
          <w:rFonts w:asciiTheme="majorHAnsi" w:hAnsiTheme="majorHAnsi"/>
          <w:b/>
          <w:sz w:val="24"/>
          <w:szCs w:val="24"/>
        </w:rPr>
      </w:pPr>
      <w:r w:rsidRPr="00900FFC">
        <w:rPr>
          <w:rFonts w:asciiTheme="majorHAnsi" w:hAnsiTheme="majorHAnsi"/>
          <w:b/>
          <w:sz w:val="24"/>
          <w:szCs w:val="24"/>
        </w:rPr>
        <w:t>Content/Use Restrictions</w:t>
      </w:r>
    </w:p>
    <w:p w14:paraId="71485C94"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Content associated with DNs must be in furtherance of IEEE’s purposes, as provided in Art. I, § 2 of the IEEE Constitution, or in furtherance of IEEE as an organization and community, including, without limitation, information about membership, IEEE news, and sales of IEEE-branded products and services. Content not meeting this requirement shall be “Non-Conforming Content.”</w:t>
      </w:r>
    </w:p>
    <w:p w14:paraId="0014A0C6" w14:textId="77777777" w:rsidR="00900FFC" w:rsidRPr="00900FFC" w:rsidRDefault="00900FFC" w:rsidP="00900FFC">
      <w:pPr>
        <w:pStyle w:val="HTMLPreformatted"/>
        <w:rPr>
          <w:rFonts w:asciiTheme="majorHAnsi" w:hAnsiTheme="majorHAnsi"/>
          <w:color w:val="000000"/>
          <w:sz w:val="24"/>
          <w:szCs w:val="24"/>
        </w:rPr>
      </w:pPr>
    </w:p>
    <w:p w14:paraId="32686D20"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Related to DN: Content which is not reasonably identified, described, or related to the DN shall be “Non-Conforming Content.”</w:t>
      </w:r>
    </w:p>
    <w:p w14:paraId="6B2F2A02" w14:textId="77777777" w:rsidR="00900FFC" w:rsidRPr="00900FFC" w:rsidRDefault="00900FFC" w:rsidP="00900FFC">
      <w:pPr>
        <w:pStyle w:val="HTMLPreformatted"/>
        <w:rPr>
          <w:rFonts w:asciiTheme="majorHAnsi" w:hAnsiTheme="majorHAnsi"/>
          <w:color w:val="000000"/>
          <w:sz w:val="24"/>
          <w:szCs w:val="24"/>
        </w:rPr>
      </w:pPr>
    </w:p>
    <w:p w14:paraId="0B6B7DD9"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Design Standards: Content which does not comply with any design standards that Registry Operator may establish in consultation with or at the direction of its sole member, IEEE, shall be “Non-Conforming Content.”  (Design standards may be established, for example, to increase community cohesiveness, ensure consistent use of the IEEE brand, or for accessibility for people with disabilities.)</w:t>
      </w:r>
    </w:p>
    <w:p w14:paraId="35C7AFB2" w14:textId="77777777" w:rsidR="00900FFC" w:rsidRPr="00900FFC" w:rsidRDefault="00900FFC" w:rsidP="00900FFC">
      <w:pPr>
        <w:pStyle w:val="HTMLPreformatted"/>
        <w:rPr>
          <w:rFonts w:asciiTheme="majorHAnsi" w:hAnsiTheme="majorHAnsi"/>
          <w:color w:val="000000"/>
          <w:sz w:val="24"/>
          <w:szCs w:val="24"/>
        </w:rPr>
      </w:pPr>
    </w:p>
    <w:p w14:paraId="48AC0C8A"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Required Content Rules: Content which does not include items required under any Required Content Rules which Registry Operator may establish in consultation with or at the direction of its sole member, IEEE, shall be “Non-Conforming Content.”  Required Content Rules may require, for example, information identifying IEEE sub-units as part of IEEE, legal information such as privacy policies, links to IEEE’s website, or contact information for Registry Operator.</w:t>
      </w:r>
    </w:p>
    <w:p w14:paraId="0B69F1E9" w14:textId="77777777" w:rsidR="00900FFC" w:rsidRPr="00900FFC" w:rsidRDefault="00900FFC" w:rsidP="00900FFC">
      <w:pPr>
        <w:pStyle w:val="HTMLPreformatted"/>
        <w:rPr>
          <w:rFonts w:asciiTheme="majorHAnsi" w:hAnsiTheme="majorHAnsi"/>
          <w:color w:val="000000"/>
          <w:sz w:val="24"/>
          <w:szCs w:val="24"/>
        </w:rPr>
      </w:pPr>
    </w:p>
    <w:p w14:paraId="072BC1BC" w14:textId="3B7B687B" w:rsid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Discriminatory Content: Content that is contrary to the IEEE policy on nondiscrimination may never be associated with the TLD and shall be  “Discriminatory Content.”</w:t>
      </w:r>
    </w:p>
    <w:p w14:paraId="34B3FC2D" w14:textId="77777777" w:rsidR="00900FFC" w:rsidRPr="00900FFC" w:rsidRDefault="00900FFC" w:rsidP="00900FFC">
      <w:pPr>
        <w:pStyle w:val="HTMLPreformatted"/>
        <w:rPr>
          <w:rFonts w:asciiTheme="majorHAnsi" w:hAnsiTheme="majorHAnsi"/>
          <w:color w:val="000000"/>
          <w:sz w:val="24"/>
          <w:szCs w:val="24"/>
        </w:rPr>
      </w:pPr>
    </w:p>
    <w:p w14:paraId="41067D41" w14:textId="77777777" w:rsidR="00900FFC" w:rsidRPr="00900FFC" w:rsidRDefault="00900FFC" w:rsidP="00900FFC">
      <w:pPr>
        <w:spacing w:after="100" w:afterAutospacing="1"/>
        <w:rPr>
          <w:rFonts w:asciiTheme="majorHAnsi" w:hAnsiTheme="majorHAnsi"/>
          <w:b/>
          <w:sz w:val="24"/>
          <w:szCs w:val="24"/>
        </w:rPr>
      </w:pPr>
      <w:r w:rsidRPr="00900FFC">
        <w:rPr>
          <w:rFonts w:asciiTheme="majorHAnsi" w:hAnsiTheme="majorHAnsi"/>
          <w:b/>
          <w:sz w:val="24"/>
          <w:szCs w:val="24"/>
        </w:rPr>
        <w:t>Enforcement</w:t>
      </w:r>
    </w:p>
    <w:p w14:paraId="30FFF67D"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Registry Operator will from time to time conduct content reviews and, as part of this effort, shall endeavor to review at least some portion of the content associated with each DN (e.g., the first page of each website) on a regular basis.</w:t>
      </w:r>
    </w:p>
    <w:p w14:paraId="669FE503" w14:textId="77777777" w:rsidR="00900FFC" w:rsidRPr="00900FFC" w:rsidRDefault="00900FFC" w:rsidP="00900FFC">
      <w:pPr>
        <w:pStyle w:val="HTMLPreformatted"/>
        <w:rPr>
          <w:rFonts w:asciiTheme="majorHAnsi" w:hAnsiTheme="majorHAnsi"/>
          <w:color w:val="000000"/>
          <w:sz w:val="24"/>
          <w:szCs w:val="24"/>
        </w:rPr>
      </w:pPr>
    </w:p>
    <w:p w14:paraId="1F21887F"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Registry Operator will provide the IEEE community with a simple means to share with it </w:t>
      </w:r>
    </w:p>
    <w:p w14:paraId="647E32E5" w14:textId="77777777" w:rsidR="00900FFC" w:rsidRPr="00900FFC" w:rsidRDefault="00900FFC" w:rsidP="00900FFC">
      <w:pPr>
        <w:pStyle w:val="HTMLPreformatted"/>
        <w:rPr>
          <w:rFonts w:asciiTheme="majorHAnsi" w:hAnsiTheme="majorHAnsi"/>
          <w:color w:val="000000"/>
          <w:sz w:val="24"/>
          <w:szCs w:val="24"/>
        </w:rPr>
      </w:pPr>
    </w:p>
    <w:p w14:paraId="58737553"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1) ideas for improving the TLD; and </w:t>
      </w:r>
    </w:p>
    <w:p w14:paraId="6068CDD6" w14:textId="77777777" w:rsidR="00900FFC" w:rsidRPr="00900FFC" w:rsidRDefault="00900FFC" w:rsidP="00900FFC">
      <w:pPr>
        <w:pStyle w:val="HTMLPreformatted"/>
        <w:rPr>
          <w:rFonts w:asciiTheme="majorHAnsi" w:hAnsiTheme="majorHAnsi"/>
          <w:color w:val="000000"/>
          <w:sz w:val="24"/>
          <w:szCs w:val="24"/>
        </w:rPr>
      </w:pPr>
    </w:p>
    <w:p w14:paraId="2FAD7F08"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2) reports of Non-Conforming Content or Discriminatory Content.</w:t>
      </w:r>
    </w:p>
    <w:p w14:paraId="2DEF2C26" w14:textId="77777777" w:rsidR="00900FFC" w:rsidRPr="00900FFC" w:rsidRDefault="00900FFC" w:rsidP="00900FFC">
      <w:pPr>
        <w:pStyle w:val="HTMLPreformatted"/>
        <w:rPr>
          <w:rFonts w:asciiTheme="majorHAnsi" w:hAnsiTheme="majorHAnsi"/>
          <w:color w:val="000000"/>
          <w:sz w:val="24"/>
          <w:szCs w:val="24"/>
        </w:rPr>
      </w:pPr>
    </w:p>
    <w:p w14:paraId="4B7D8A44"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Non-Conforming Content: Upon learning of Non-Conforming Content, Registry Operator may, immediately, or after first making informal requests, issue a “Content Order” requiring that the DN User eliminate such content immediately.</w:t>
      </w:r>
    </w:p>
    <w:p w14:paraId="2A2E3217" w14:textId="77777777" w:rsidR="00900FFC" w:rsidRPr="00900FFC" w:rsidRDefault="00900FFC" w:rsidP="00900FFC">
      <w:pPr>
        <w:pStyle w:val="HTMLPreformatted"/>
        <w:rPr>
          <w:rFonts w:asciiTheme="majorHAnsi" w:hAnsiTheme="majorHAnsi"/>
          <w:color w:val="000000"/>
          <w:sz w:val="24"/>
          <w:szCs w:val="24"/>
        </w:rPr>
      </w:pPr>
    </w:p>
    <w:p w14:paraId="49445899"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If Non-Conforming Content has not been fully eliminated within two (2) business days following issuance of a Content Order, Registry Operator may, at its discretion, immediately disassociate the DN from the set of name servers, or issue a subsequent Content Order requiring that remaining Non-Conforming Content be eliminated immediately.</w:t>
      </w:r>
    </w:p>
    <w:p w14:paraId="5E07C0EB" w14:textId="77777777" w:rsidR="00900FFC" w:rsidRPr="00900FFC" w:rsidRDefault="00900FFC" w:rsidP="00900FFC">
      <w:pPr>
        <w:pStyle w:val="HTMLPreformatted"/>
        <w:rPr>
          <w:rFonts w:asciiTheme="majorHAnsi" w:hAnsiTheme="majorHAnsi"/>
          <w:color w:val="000000"/>
          <w:sz w:val="24"/>
          <w:szCs w:val="24"/>
        </w:rPr>
      </w:pPr>
    </w:p>
    <w:p w14:paraId="6A80E151" w14:textId="306FE3C2"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Discriminatory Content: Upon learning of any Discriminatory Content, Registry Operator may, at its discretion, either immediately disassociate the DN from the set of name servers or issue a Content Order requiring that the Discriminatory Content be eliminated immediately. If the Discriminatory Content has not been fully eliminated within two (2) business days thereafter, </w:t>
      </w:r>
      <w:r w:rsidR="00A14B7B">
        <w:rPr>
          <w:rFonts w:asciiTheme="majorHAnsi" w:hAnsiTheme="majorHAnsi"/>
          <w:color w:val="000000"/>
          <w:sz w:val="24"/>
          <w:szCs w:val="24"/>
        </w:rPr>
        <w:t>Registry Operator</w:t>
      </w:r>
      <w:r w:rsidRPr="00900FFC">
        <w:rPr>
          <w:rFonts w:asciiTheme="majorHAnsi" w:hAnsiTheme="majorHAnsi"/>
          <w:color w:val="000000"/>
          <w:sz w:val="24"/>
          <w:szCs w:val="24"/>
        </w:rPr>
        <w:t xml:space="preserve"> shall immediately disassociate the DN from the set of name servers.</w:t>
      </w:r>
    </w:p>
    <w:p w14:paraId="6D50DA7B" w14:textId="77777777" w:rsidR="00900FFC" w:rsidRPr="00900FFC" w:rsidRDefault="00900FFC" w:rsidP="00900FFC">
      <w:pPr>
        <w:pStyle w:val="HTMLPreformatted"/>
        <w:rPr>
          <w:rFonts w:asciiTheme="majorHAnsi" w:hAnsiTheme="majorHAnsi"/>
          <w:color w:val="000000"/>
          <w:sz w:val="24"/>
          <w:szCs w:val="24"/>
        </w:rPr>
      </w:pPr>
    </w:p>
    <w:p w14:paraId="51DA9CC4"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Registry Operator’s act of disassociating a DN from a set of name servers hosting Non-Conforming or Discriminatory Content or shall be called “Disassociation.”</w:t>
      </w:r>
    </w:p>
    <w:p w14:paraId="4ABCDD40" w14:textId="77777777" w:rsidR="00900FFC" w:rsidRPr="00900FFC" w:rsidRDefault="00900FFC" w:rsidP="00900FFC">
      <w:pPr>
        <w:pStyle w:val="HTMLPreformatted"/>
        <w:rPr>
          <w:rFonts w:asciiTheme="majorHAnsi" w:hAnsiTheme="majorHAnsi"/>
          <w:color w:val="000000"/>
          <w:sz w:val="24"/>
          <w:szCs w:val="24"/>
        </w:rPr>
      </w:pPr>
    </w:p>
    <w:p w14:paraId="4A80B61E"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Cancellation or Redirection of DN: Within two (2) months following any Disassociation, Registry Operator shall either:</w:t>
      </w:r>
    </w:p>
    <w:p w14:paraId="46D77CE2" w14:textId="77777777" w:rsidR="00900FFC" w:rsidRPr="00900FFC" w:rsidRDefault="00900FFC" w:rsidP="00900FFC">
      <w:pPr>
        <w:pStyle w:val="HTMLPreformatted"/>
        <w:rPr>
          <w:rFonts w:asciiTheme="majorHAnsi" w:hAnsiTheme="majorHAnsi"/>
          <w:color w:val="000000"/>
          <w:sz w:val="24"/>
          <w:szCs w:val="24"/>
        </w:rPr>
      </w:pPr>
    </w:p>
    <w:p w14:paraId="53DEB7BA"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1) cancel the DN registration; or </w:t>
      </w:r>
    </w:p>
    <w:p w14:paraId="223B3B4E" w14:textId="77777777" w:rsidR="00900FFC" w:rsidRPr="00900FFC" w:rsidRDefault="00900FFC" w:rsidP="00900FFC">
      <w:pPr>
        <w:pStyle w:val="HTMLPreformatted"/>
        <w:rPr>
          <w:rFonts w:asciiTheme="majorHAnsi" w:hAnsiTheme="majorHAnsi"/>
          <w:color w:val="000000"/>
          <w:sz w:val="24"/>
          <w:szCs w:val="24"/>
        </w:rPr>
      </w:pPr>
    </w:p>
    <w:p w14:paraId="555EE5EB"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2) redirect the DN to a new set of name servers with content that is compliant with these policies (either act hereafter, “Cancellation or Redirection”), unless:</w:t>
      </w:r>
    </w:p>
    <w:p w14:paraId="34A74642" w14:textId="77777777" w:rsidR="00900FFC" w:rsidRPr="00900FFC" w:rsidRDefault="00900FFC" w:rsidP="00900FFC">
      <w:pPr>
        <w:pStyle w:val="HTMLPreformatted"/>
        <w:rPr>
          <w:rFonts w:asciiTheme="majorHAnsi" w:hAnsiTheme="majorHAnsi"/>
          <w:color w:val="000000"/>
          <w:sz w:val="24"/>
          <w:szCs w:val="24"/>
        </w:rPr>
      </w:pPr>
    </w:p>
    <w:p w14:paraId="103F1C4F"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1) An appeal to the Appeal Body (as defined herein) is pending, in which case Registry Operator shall act in accordance with that body’s decision, when issued; or  </w:t>
      </w:r>
      <w:r w:rsidRPr="00900FFC">
        <w:rPr>
          <w:rFonts w:asciiTheme="majorHAnsi" w:hAnsiTheme="majorHAnsi"/>
          <w:color w:val="000000"/>
          <w:sz w:val="24"/>
          <w:szCs w:val="24"/>
        </w:rPr>
        <w:tab/>
      </w:r>
    </w:p>
    <w:p w14:paraId="602DBD5E" w14:textId="77777777" w:rsidR="00900FFC" w:rsidRPr="00900FFC" w:rsidRDefault="00900FFC" w:rsidP="00900FFC">
      <w:pPr>
        <w:pStyle w:val="HTMLPreformatted"/>
        <w:rPr>
          <w:rFonts w:asciiTheme="majorHAnsi" w:hAnsiTheme="majorHAnsi"/>
          <w:color w:val="000000"/>
          <w:sz w:val="24"/>
          <w:szCs w:val="24"/>
        </w:rPr>
      </w:pPr>
    </w:p>
    <w:p w14:paraId="55C6A19A" w14:textId="77777777" w:rsidR="00900FFC" w:rsidRP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 xml:space="preserve">2) All Non-Conforming or Discriminatory Content has been removed to the satisfaction of Registry Operator, whether or not an appeal was filed with the Appeal Body.  </w:t>
      </w:r>
    </w:p>
    <w:p w14:paraId="403284B6" w14:textId="77777777" w:rsidR="00900FFC" w:rsidRPr="00900FFC" w:rsidRDefault="00900FFC" w:rsidP="00900FFC">
      <w:pPr>
        <w:pStyle w:val="HTMLPreformatted"/>
        <w:rPr>
          <w:rFonts w:asciiTheme="majorHAnsi" w:hAnsiTheme="majorHAnsi"/>
          <w:color w:val="000000"/>
          <w:sz w:val="24"/>
          <w:szCs w:val="24"/>
        </w:rPr>
      </w:pPr>
    </w:p>
    <w:p w14:paraId="6D1A05F1" w14:textId="77777777" w:rsidR="00900FFC" w:rsidRDefault="00900FFC" w:rsidP="00900FFC">
      <w:pPr>
        <w:pStyle w:val="HTMLPreformatted"/>
        <w:rPr>
          <w:rFonts w:asciiTheme="majorHAnsi" w:hAnsiTheme="majorHAnsi"/>
          <w:color w:val="000000"/>
          <w:sz w:val="24"/>
          <w:szCs w:val="24"/>
        </w:rPr>
      </w:pPr>
      <w:r w:rsidRPr="00900FFC">
        <w:rPr>
          <w:rFonts w:asciiTheme="majorHAnsi" w:hAnsiTheme="majorHAnsi"/>
          <w:color w:val="000000"/>
          <w:sz w:val="24"/>
          <w:szCs w:val="24"/>
        </w:rPr>
        <w:t>Registry Operator may immediately institute Cancellation or Redirection if, at any time within two months after Disassociation, the DN User states that it no longer wishes to use the DN.</w:t>
      </w:r>
    </w:p>
    <w:p w14:paraId="662BDAF2" w14:textId="77777777" w:rsidR="00A14B7B" w:rsidRPr="00900FFC" w:rsidRDefault="00A14B7B" w:rsidP="00900FFC">
      <w:pPr>
        <w:pStyle w:val="HTMLPreformatted"/>
        <w:rPr>
          <w:rFonts w:asciiTheme="majorHAnsi" w:hAnsiTheme="majorHAnsi"/>
          <w:color w:val="000000"/>
          <w:sz w:val="24"/>
          <w:szCs w:val="24"/>
        </w:rPr>
      </w:pPr>
    </w:p>
    <w:p w14:paraId="6D56C85C" w14:textId="77777777" w:rsidR="00A14B7B" w:rsidRPr="00A14B7B" w:rsidRDefault="00A14B7B" w:rsidP="00A14B7B">
      <w:pPr>
        <w:rPr>
          <w:rFonts w:asciiTheme="majorHAnsi" w:hAnsiTheme="majorHAnsi"/>
          <w:b/>
          <w:sz w:val="24"/>
          <w:szCs w:val="24"/>
        </w:rPr>
      </w:pPr>
      <w:r w:rsidRPr="00A14B7B">
        <w:rPr>
          <w:rFonts w:asciiTheme="majorHAnsi" w:hAnsiTheme="majorHAnsi"/>
          <w:b/>
          <w:sz w:val="24"/>
          <w:szCs w:val="24"/>
        </w:rPr>
        <w:t>The Appeal Body:</w:t>
      </w:r>
    </w:p>
    <w:p w14:paraId="355164D0" w14:textId="77777777" w:rsidR="00A14B7B" w:rsidRPr="00A14B7B" w:rsidRDefault="00A14B7B" w:rsidP="00A14B7B">
      <w:pPr>
        <w:rPr>
          <w:rFonts w:asciiTheme="majorHAnsi" w:hAnsiTheme="majorHAnsi"/>
          <w:sz w:val="24"/>
          <w:szCs w:val="24"/>
        </w:rPr>
      </w:pPr>
    </w:p>
    <w:p w14:paraId="0E954EEA" w14:textId="2C319487" w:rsidR="00A14B7B" w:rsidRPr="00A14B7B" w:rsidRDefault="00A14B7B" w:rsidP="00A14B7B">
      <w:pPr>
        <w:rPr>
          <w:rFonts w:asciiTheme="majorHAnsi" w:hAnsiTheme="majorHAnsi"/>
          <w:sz w:val="24"/>
          <w:szCs w:val="24"/>
        </w:rPr>
      </w:pPr>
      <w:r w:rsidRPr="00A14B7B">
        <w:rPr>
          <w:rFonts w:asciiTheme="majorHAnsi" w:hAnsiTheme="majorHAnsi"/>
          <w:sz w:val="24"/>
          <w:szCs w:val="24"/>
        </w:rPr>
        <w:t xml:space="preserve">Appointments:  </w:t>
      </w:r>
      <w:r>
        <w:rPr>
          <w:rFonts w:asciiTheme="majorHAnsi" w:hAnsiTheme="majorHAnsi"/>
          <w:sz w:val="24"/>
          <w:szCs w:val="24"/>
        </w:rPr>
        <w:t>Registry Operator’s</w:t>
      </w:r>
      <w:r w:rsidR="00341D5F">
        <w:rPr>
          <w:rFonts w:asciiTheme="majorHAnsi" w:hAnsiTheme="majorHAnsi"/>
          <w:sz w:val="24"/>
          <w:szCs w:val="24"/>
        </w:rPr>
        <w:t xml:space="preserve"> p</w:t>
      </w:r>
      <w:r w:rsidRPr="00A14B7B">
        <w:rPr>
          <w:rFonts w:asciiTheme="majorHAnsi" w:hAnsiTheme="majorHAnsi"/>
          <w:sz w:val="24"/>
          <w:szCs w:val="24"/>
        </w:rPr>
        <w:t xml:space="preserve">resident, in consultation with or at the direction of </w:t>
      </w:r>
      <w:r w:rsidR="00341D5F">
        <w:rPr>
          <w:rFonts w:asciiTheme="majorHAnsi" w:hAnsiTheme="majorHAnsi"/>
          <w:sz w:val="24"/>
          <w:szCs w:val="24"/>
        </w:rPr>
        <w:t>Registry Operator</w:t>
      </w:r>
      <w:r w:rsidRPr="00A14B7B">
        <w:rPr>
          <w:rFonts w:asciiTheme="majorHAnsi" w:hAnsiTheme="majorHAnsi"/>
          <w:sz w:val="24"/>
          <w:szCs w:val="24"/>
        </w:rPr>
        <w:t>'s sole member, IEEE, shall appoint one or more individuals to the Appeal Body. If more than one individual is appointed to the Appeal Body, enough shall be appointed to ensure that the Appeal Body contains an odd number of individuals.</w:t>
      </w:r>
    </w:p>
    <w:p w14:paraId="11012833" w14:textId="77777777" w:rsidR="00A14B7B" w:rsidRPr="00A14B7B" w:rsidRDefault="00A14B7B" w:rsidP="00A14B7B">
      <w:pPr>
        <w:rPr>
          <w:rFonts w:asciiTheme="majorHAnsi" w:hAnsiTheme="majorHAnsi"/>
          <w:sz w:val="24"/>
          <w:szCs w:val="24"/>
        </w:rPr>
      </w:pPr>
    </w:p>
    <w:p w14:paraId="746FE10D" w14:textId="29E340C8" w:rsidR="00A14B7B" w:rsidRPr="00A14B7B" w:rsidRDefault="00A14B7B" w:rsidP="00A14B7B">
      <w:pPr>
        <w:rPr>
          <w:rFonts w:asciiTheme="majorHAnsi" w:hAnsiTheme="majorHAnsi"/>
          <w:sz w:val="24"/>
          <w:szCs w:val="24"/>
        </w:rPr>
      </w:pPr>
      <w:r w:rsidRPr="00A14B7B">
        <w:rPr>
          <w:rFonts w:asciiTheme="majorHAnsi" w:hAnsiTheme="majorHAnsi"/>
          <w:sz w:val="24"/>
          <w:szCs w:val="24"/>
        </w:rPr>
        <w:t xml:space="preserve">Individuals so appointed shall be IEEE members in good standing and/or part of IEEE's Management Council. No individual sitting on the Appeal Body shall hold any position within </w:t>
      </w:r>
      <w:r w:rsidR="007F1062">
        <w:rPr>
          <w:rFonts w:asciiTheme="majorHAnsi" w:hAnsiTheme="majorHAnsi"/>
          <w:sz w:val="24"/>
          <w:szCs w:val="24"/>
        </w:rPr>
        <w:t>registry operations</w:t>
      </w:r>
      <w:r w:rsidRPr="00A14B7B">
        <w:rPr>
          <w:rFonts w:asciiTheme="majorHAnsi" w:hAnsiTheme="majorHAnsi"/>
          <w:sz w:val="24"/>
          <w:szCs w:val="24"/>
        </w:rPr>
        <w:t>, and reasonable efforts shall be made to select individuals without interests that may conflict with the duties of the Appeal Body.</w:t>
      </w:r>
    </w:p>
    <w:p w14:paraId="0319963B" w14:textId="77777777" w:rsidR="00A14B7B" w:rsidRPr="00A14B7B" w:rsidRDefault="00A14B7B" w:rsidP="00A14B7B">
      <w:pPr>
        <w:rPr>
          <w:rFonts w:asciiTheme="majorHAnsi" w:hAnsiTheme="majorHAnsi"/>
          <w:sz w:val="24"/>
          <w:szCs w:val="24"/>
        </w:rPr>
      </w:pPr>
    </w:p>
    <w:p w14:paraId="07A4F522" w14:textId="2C2EF4F2" w:rsidR="00A14B7B" w:rsidRPr="00A14B7B" w:rsidRDefault="00A14B7B" w:rsidP="00A14B7B">
      <w:pPr>
        <w:rPr>
          <w:rFonts w:asciiTheme="majorHAnsi" w:hAnsiTheme="majorHAnsi"/>
          <w:sz w:val="24"/>
          <w:szCs w:val="24"/>
        </w:rPr>
      </w:pPr>
      <w:r w:rsidRPr="00A14B7B">
        <w:rPr>
          <w:rFonts w:asciiTheme="majorHAnsi" w:hAnsiTheme="majorHAnsi"/>
          <w:sz w:val="24"/>
          <w:szCs w:val="24"/>
        </w:rPr>
        <w:t xml:space="preserve">Procedure: Within two (2) months following any Refusal of Use or Disassociation, the affected party may appeal in writing to the Appeal Body, with copy to </w:t>
      </w:r>
      <w:r w:rsidR="00341D5F">
        <w:rPr>
          <w:rFonts w:asciiTheme="majorHAnsi" w:hAnsiTheme="majorHAnsi"/>
          <w:sz w:val="24"/>
          <w:szCs w:val="24"/>
        </w:rPr>
        <w:t>Registry Operator</w:t>
      </w:r>
      <w:r w:rsidRPr="00A14B7B">
        <w:rPr>
          <w:rFonts w:asciiTheme="majorHAnsi" w:hAnsiTheme="majorHAnsi"/>
          <w:sz w:val="24"/>
          <w:szCs w:val="24"/>
        </w:rPr>
        <w:t xml:space="preserve">, and explain any contention that </w:t>
      </w:r>
      <w:r w:rsidR="00341D5F">
        <w:rPr>
          <w:rFonts w:asciiTheme="majorHAnsi" w:hAnsiTheme="majorHAnsi"/>
          <w:sz w:val="24"/>
          <w:szCs w:val="24"/>
        </w:rPr>
        <w:t>Registry Operator’s</w:t>
      </w:r>
      <w:r w:rsidRPr="00A14B7B">
        <w:rPr>
          <w:rFonts w:asciiTheme="majorHAnsi" w:hAnsiTheme="majorHAnsi"/>
          <w:sz w:val="24"/>
          <w:szCs w:val="24"/>
        </w:rPr>
        <w:t xml:space="preserve"> decision was not justified under these Policies. </w:t>
      </w:r>
      <w:r w:rsidR="00341D5F">
        <w:rPr>
          <w:rFonts w:asciiTheme="majorHAnsi" w:hAnsiTheme="majorHAnsi"/>
          <w:sz w:val="24"/>
          <w:szCs w:val="24"/>
        </w:rPr>
        <w:t>Registry Operator</w:t>
      </w:r>
      <w:r w:rsidRPr="00A14B7B">
        <w:rPr>
          <w:rFonts w:asciiTheme="majorHAnsi" w:hAnsiTheme="majorHAnsi"/>
          <w:sz w:val="24"/>
          <w:szCs w:val="24"/>
        </w:rPr>
        <w:t xml:space="preserve"> shall submit any reply to the Appeal Body within two (2) weeks thereafter. Within two (2) months of its actual receipt of the appeal, and upon consideration of any and all arguments and any other information it deems relevant, the Appeal Body shall uphold or reverse the Refusal of Use or Disassociation. If the Appeal Body contains more than one individual, its decision shall be determined by simple majority vote of those present at the time of the vote, provided that a quorum, defined as </w:t>
      </w:r>
      <w:r w:rsidR="00341D5F">
        <w:rPr>
          <w:rFonts w:asciiTheme="majorHAnsi" w:hAnsiTheme="majorHAnsi"/>
          <w:sz w:val="24"/>
          <w:szCs w:val="24"/>
        </w:rPr>
        <w:t>2/3rds</w:t>
      </w:r>
      <w:r w:rsidRPr="00A14B7B">
        <w:rPr>
          <w:rFonts w:asciiTheme="majorHAnsi" w:hAnsiTheme="majorHAnsi"/>
          <w:sz w:val="24"/>
          <w:szCs w:val="24"/>
        </w:rPr>
        <w:t xml:space="preserve"> of the Appeal Body, is present.</w:t>
      </w:r>
    </w:p>
    <w:p w14:paraId="5E5CC676" w14:textId="77777777" w:rsidR="00A14B7B" w:rsidRPr="00A14B7B" w:rsidRDefault="00A14B7B" w:rsidP="00A14B7B">
      <w:pPr>
        <w:rPr>
          <w:rFonts w:asciiTheme="majorHAnsi" w:hAnsiTheme="majorHAnsi"/>
          <w:sz w:val="24"/>
          <w:szCs w:val="24"/>
        </w:rPr>
      </w:pPr>
    </w:p>
    <w:p w14:paraId="283674AD" w14:textId="23BA3A87" w:rsidR="00A14B7B" w:rsidRPr="00A14B7B" w:rsidRDefault="00A14B7B" w:rsidP="00A14B7B">
      <w:pPr>
        <w:rPr>
          <w:rFonts w:asciiTheme="majorHAnsi" w:hAnsiTheme="majorHAnsi"/>
          <w:sz w:val="24"/>
          <w:szCs w:val="24"/>
        </w:rPr>
      </w:pPr>
      <w:r w:rsidRPr="00A14B7B">
        <w:rPr>
          <w:rFonts w:asciiTheme="majorHAnsi" w:hAnsiTheme="majorHAnsi"/>
          <w:sz w:val="24"/>
          <w:szCs w:val="24"/>
        </w:rPr>
        <w:t xml:space="preserve">Effect: A decision of the Appeal Body is binding on </w:t>
      </w:r>
      <w:r w:rsidR="00341D5F">
        <w:rPr>
          <w:rFonts w:asciiTheme="majorHAnsi" w:hAnsiTheme="majorHAnsi"/>
          <w:sz w:val="24"/>
          <w:szCs w:val="24"/>
        </w:rPr>
        <w:t>Registry Operator</w:t>
      </w:r>
      <w:r w:rsidRPr="00A14B7B">
        <w:rPr>
          <w:rFonts w:asciiTheme="majorHAnsi" w:hAnsiTheme="majorHAnsi"/>
          <w:sz w:val="24"/>
          <w:szCs w:val="24"/>
        </w:rPr>
        <w:t xml:space="preserve"> and the DN User. </w:t>
      </w:r>
      <w:r w:rsidR="00341D5F">
        <w:rPr>
          <w:rFonts w:asciiTheme="majorHAnsi" w:hAnsiTheme="majorHAnsi"/>
          <w:sz w:val="24"/>
          <w:szCs w:val="24"/>
        </w:rPr>
        <w:t>Registry Operator</w:t>
      </w:r>
      <w:r w:rsidRPr="00A14B7B">
        <w:rPr>
          <w:rFonts w:asciiTheme="majorHAnsi" w:hAnsiTheme="majorHAnsi"/>
          <w:sz w:val="24"/>
          <w:szCs w:val="24"/>
        </w:rPr>
        <w:t xml:space="preserve"> shall act promptly to institute any reversal.</w:t>
      </w:r>
    </w:p>
    <w:p w14:paraId="4C26D6E8" w14:textId="77777777" w:rsidR="00A14B7B" w:rsidRPr="00A14B7B" w:rsidRDefault="00A14B7B" w:rsidP="00A14B7B">
      <w:pPr>
        <w:rPr>
          <w:rFonts w:asciiTheme="majorHAnsi" w:hAnsiTheme="majorHAnsi"/>
          <w:sz w:val="24"/>
          <w:szCs w:val="24"/>
        </w:rPr>
      </w:pPr>
    </w:p>
    <w:p w14:paraId="090F55C1" w14:textId="77777777" w:rsidR="00A14B7B" w:rsidRPr="00341D5F" w:rsidRDefault="00A14B7B" w:rsidP="00A14B7B">
      <w:pPr>
        <w:rPr>
          <w:rFonts w:asciiTheme="majorHAnsi" w:hAnsiTheme="majorHAnsi"/>
          <w:b/>
          <w:sz w:val="24"/>
          <w:szCs w:val="24"/>
        </w:rPr>
      </w:pPr>
      <w:r w:rsidRPr="00341D5F">
        <w:rPr>
          <w:rFonts w:asciiTheme="majorHAnsi" w:hAnsiTheme="majorHAnsi"/>
          <w:b/>
          <w:sz w:val="24"/>
          <w:szCs w:val="24"/>
        </w:rPr>
        <w:t>Other Laws and Rules:</w:t>
      </w:r>
    </w:p>
    <w:p w14:paraId="2C598DEE" w14:textId="77777777" w:rsidR="00A14B7B" w:rsidRPr="00A14B7B" w:rsidRDefault="00A14B7B" w:rsidP="00A14B7B">
      <w:pPr>
        <w:rPr>
          <w:rFonts w:asciiTheme="majorHAnsi" w:hAnsiTheme="majorHAnsi"/>
          <w:sz w:val="24"/>
          <w:szCs w:val="24"/>
        </w:rPr>
      </w:pPr>
    </w:p>
    <w:p w14:paraId="02A69B83" w14:textId="3B1762E5" w:rsidR="00A14B7B" w:rsidRPr="00A14B7B" w:rsidRDefault="007F1062" w:rsidP="00A14B7B">
      <w:pPr>
        <w:rPr>
          <w:rFonts w:asciiTheme="majorHAnsi" w:hAnsiTheme="majorHAnsi"/>
          <w:sz w:val="24"/>
          <w:szCs w:val="24"/>
        </w:rPr>
      </w:pPr>
      <w:r>
        <w:rPr>
          <w:rFonts w:asciiTheme="majorHAnsi" w:hAnsiTheme="majorHAnsi"/>
          <w:sz w:val="24"/>
          <w:szCs w:val="24"/>
        </w:rPr>
        <w:t>These p</w:t>
      </w:r>
      <w:r w:rsidR="00A14B7B" w:rsidRPr="00A14B7B">
        <w:rPr>
          <w:rFonts w:asciiTheme="majorHAnsi" w:hAnsiTheme="majorHAnsi"/>
          <w:sz w:val="24"/>
          <w:szCs w:val="24"/>
        </w:rPr>
        <w:t>olicies are de</w:t>
      </w:r>
      <w:r w:rsidR="00341D5F">
        <w:rPr>
          <w:rFonts w:asciiTheme="majorHAnsi" w:hAnsiTheme="majorHAnsi"/>
          <w:sz w:val="24"/>
          <w:szCs w:val="24"/>
        </w:rPr>
        <w:t xml:space="preserve">signed only to ensure that the </w:t>
      </w:r>
      <w:r w:rsidR="00A14B7B" w:rsidRPr="00A14B7B">
        <w:rPr>
          <w:rFonts w:asciiTheme="majorHAnsi" w:hAnsiTheme="majorHAnsi"/>
          <w:sz w:val="24"/>
          <w:szCs w:val="24"/>
        </w:rPr>
        <w:t xml:space="preserve">TLD serves the IEEE community. </w:t>
      </w:r>
      <w:r w:rsidR="00341D5F">
        <w:rPr>
          <w:rFonts w:asciiTheme="majorHAnsi" w:hAnsiTheme="majorHAnsi"/>
          <w:sz w:val="24"/>
          <w:szCs w:val="24"/>
        </w:rPr>
        <w:t>Registry Operator</w:t>
      </w:r>
      <w:r w:rsidR="00A14B7B" w:rsidRPr="00A14B7B">
        <w:rPr>
          <w:rFonts w:asciiTheme="majorHAnsi" w:hAnsiTheme="majorHAnsi"/>
          <w:sz w:val="24"/>
          <w:szCs w:val="24"/>
        </w:rPr>
        <w:t xml:space="preserve"> is not bound to foll</w:t>
      </w:r>
      <w:r w:rsidR="00341D5F">
        <w:rPr>
          <w:rFonts w:asciiTheme="majorHAnsi" w:hAnsiTheme="majorHAnsi"/>
          <w:sz w:val="24"/>
          <w:szCs w:val="24"/>
        </w:rPr>
        <w:t>ow, and will not follow, these p</w:t>
      </w:r>
      <w:r w:rsidR="00A14B7B" w:rsidRPr="00A14B7B">
        <w:rPr>
          <w:rFonts w:asciiTheme="majorHAnsi" w:hAnsiTheme="majorHAnsi"/>
          <w:sz w:val="24"/>
          <w:szCs w:val="24"/>
        </w:rPr>
        <w:t xml:space="preserve">olicies to the extent they are contrary to any applicable laws, rules that </w:t>
      </w:r>
      <w:r w:rsidR="00341D5F">
        <w:rPr>
          <w:rFonts w:asciiTheme="majorHAnsi" w:hAnsiTheme="majorHAnsi"/>
          <w:sz w:val="24"/>
          <w:szCs w:val="24"/>
        </w:rPr>
        <w:t>Registry Operator</w:t>
      </w:r>
      <w:r w:rsidR="00A14B7B" w:rsidRPr="00A14B7B">
        <w:rPr>
          <w:rFonts w:asciiTheme="majorHAnsi" w:hAnsiTheme="majorHAnsi"/>
          <w:sz w:val="24"/>
          <w:szCs w:val="24"/>
        </w:rPr>
        <w:t xml:space="preserve"> is contractually bound to follow (including, without limitation, a transfer order made pursuant to the Uniform Domain Name Dispute Resolu</w:t>
      </w:r>
      <w:r>
        <w:rPr>
          <w:rFonts w:asciiTheme="majorHAnsi" w:hAnsiTheme="majorHAnsi"/>
          <w:sz w:val="24"/>
          <w:szCs w:val="24"/>
        </w:rPr>
        <w:t>tion Policy), or any Ancillary R</w:t>
      </w:r>
      <w:r w:rsidR="00A14B7B" w:rsidRPr="00A14B7B">
        <w:rPr>
          <w:rFonts w:asciiTheme="majorHAnsi" w:hAnsiTheme="majorHAnsi"/>
          <w:sz w:val="24"/>
          <w:szCs w:val="24"/>
        </w:rPr>
        <w:t>ules.</w:t>
      </w:r>
    </w:p>
    <w:p w14:paraId="4CA89EF8" w14:textId="77777777" w:rsidR="00A14B7B" w:rsidRPr="00A14B7B" w:rsidRDefault="00A14B7B" w:rsidP="00A14B7B">
      <w:pPr>
        <w:rPr>
          <w:rFonts w:asciiTheme="majorHAnsi" w:hAnsiTheme="majorHAnsi"/>
          <w:sz w:val="24"/>
          <w:szCs w:val="24"/>
        </w:rPr>
      </w:pPr>
    </w:p>
    <w:p w14:paraId="7BE77AA4" w14:textId="77777777" w:rsidR="00A14B7B" w:rsidRPr="00341D5F" w:rsidRDefault="00A14B7B" w:rsidP="00A14B7B">
      <w:pPr>
        <w:rPr>
          <w:rFonts w:asciiTheme="majorHAnsi" w:hAnsiTheme="majorHAnsi"/>
          <w:b/>
          <w:sz w:val="24"/>
          <w:szCs w:val="24"/>
        </w:rPr>
      </w:pPr>
      <w:r w:rsidRPr="00341D5F">
        <w:rPr>
          <w:rFonts w:asciiTheme="majorHAnsi" w:hAnsiTheme="majorHAnsi"/>
          <w:b/>
          <w:sz w:val="24"/>
          <w:szCs w:val="24"/>
        </w:rPr>
        <w:t>Modification:</w:t>
      </w:r>
    </w:p>
    <w:p w14:paraId="7A58E1A8" w14:textId="77777777" w:rsidR="00A14B7B" w:rsidRPr="00A14B7B" w:rsidRDefault="00A14B7B" w:rsidP="00A14B7B">
      <w:pPr>
        <w:rPr>
          <w:rFonts w:asciiTheme="majorHAnsi" w:hAnsiTheme="majorHAnsi"/>
          <w:sz w:val="24"/>
          <w:szCs w:val="24"/>
        </w:rPr>
      </w:pPr>
    </w:p>
    <w:p w14:paraId="3ED5E271" w14:textId="41DAC215" w:rsidR="00A14B7B" w:rsidRPr="00A14B7B" w:rsidRDefault="00A14B7B" w:rsidP="00A14B7B">
      <w:pPr>
        <w:rPr>
          <w:rFonts w:asciiTheme="majorHAnsi" w:hAnsiTheme="majorHAnsi"/>
          <w:sz w:val="24"/>
          <w:szCs w:val="24"/>
        </w:rPr>
      </w:pPr>
      <w:r w:rsidRPr="00A14B7B">
        <w:rPr>
          <w:rFonts w:asciiTheme="majorHAnsi" w:hAnsiTheme="majorHAnsi"/>
          <w:sz w:val="24"/>
          <w:szCs w:val="24"/>
        </w:rPr>
        <w:t xml:space="preserve">If </w:t>
      </w:r>
      <w:r w:rsidR="00341D5F">
        <w:rPr>
          <w:rFonts w:asciiTheme="majorHAnsi" w:hAnsiTheme="majorHAnsi"/>
          <w:sz w:val="24"/>
          <w:szCs w:val="24"/>
        </w:rPr>
        <w:t>Registry Operator</w:t>
      </w:r>
      <w:r w:rsidR="00341D5F" w:rsidRPr="00A14B7B">
        <w:rPr>
          <w:rFonts w:asciiTheme="majorHAnsi" w:hAnsiTheme="majorHAnsi"/>
          <w:sz w:val="24"/>
          <w:szCs w:val="24"/>
        </w:rPr>
        <w:t xml:space="preserve"> </w:t>
      </w:r>
      <w:r w:rsidR="00341D5F">
        <w:rPr>
          <w:rFonts w:asciiTheme="majorHAnsi" w:hAnsiTheme="majorHAnsi"/>
          <w:sz w:val="24"/>
          <w:szCs w:val="24"/>
        </w:rPr>
        <w:t>decides to modify th</w:t>
      </w:r>
      <w:r w:rsidR="007F1062">
        <w:rPr>
          <w:rFonts w:asciiTheme="majorHAnsi" w:hAnsiTheme="majorHAnsi"/>
          <w:sz w:val="24"/>
          <w:szCs w:val="24"/>
        </w:rPr>
        <w:t>ese policies, or establish any Ancillary R</w:t>
      </w:r>
      <w:r w:rsidRPr="00A14B7B">
        <w:rPr>
          <w:rFonts w:asciiTheme="majorHAnsi" w:hAnsiTheme="majorHAnsi"/>
          <w:sz w:val="24"/>
          <w:szCs w:val="24"/>
        </w:rPr>
        <w:t xml:space="preserve">ules, it will make all reasonable efforts to ensure that such actions do </w:t>
      </w:r>
      <w:r w:rsidR="00341D5F">
        <w:rPr>
          <w:rFonts w:asciiTheme="majorHAnsi" w:hAnsiTheme="majorHAnsi"/>
          <w:sz w:val="24"/>
          <w:szCs w:val="24"/>
        </w:rPr>
        <w:t xml:space="preserve">not reduce the capacity of the </w:t>
      </w:r>
      <w:r w:rsidRPr="00A14B7B">
        <w:rPr>
          <w:rFonts w:asciiTheme="majorHAnsi" w:hAnsiTheme="majorHAnsi"/>
          <w:sz w:val="24"/>
          <w:szCs w:val="24"/>
        </w:rPr>
        <w:t>TLD to serve the needs of the IEEE community. Such efforts shall include seeking the input and advice of members of the IEEE community, at a minimum by sending notification of proposed changes by email to all DN Users.</w:t>
      </w:r>
    </w:p>
    <w:p w14:paraId="2E5CDEFF" w14:textId="77777777" w:rsidR="00A14B7B" w:rsidRPr="00A14B7B" w:rsidRDefault="00A14B7B" w:rsidP="00A14B7B">
      <w:pPr>
        <w:rPr>
          <w:rFonts w:asciiTheme="majorHAnsi" w:hAnsiTheme="majorHAnsi"/>
          <w:sz w:val="24"/>
          <w:szCs w:val="24"/>
        </w:rPr>
      </w:pPr>
    </w:p>
    <w:p w14:paraId="3BE39D3A" w14:textId="77777777" w:rsidR="00A14B7B" w:rsidRPr="00AF78F9" w:rsidRDefault="00A14B7B" w:rsidP="00A14B7B">
      <w:pPr>
        <w:rPr>
          <w:rFonts w:asciiTheme="majorHAnsi" w:hAnsiTheme="majorHAnsi"/>
          <w:b/>
          <w:sz w:val="24"/>
          <w:szCs w:val="24"/>
        </w:rPr>
      </w:pPr>
      <w:r w:rsidRPr="00AF78F9">
        <w:rPr>
          <w:rFonts w:asciiTheme="majorHAnsi" w:hAnsiTheme="majorHAnsi"/>
          <w:b/>
          <w:sz w:val="24"/>
          <w:szCs w:val="24"/>
        </w:rPr>
        <w:t>Resources Allocated For Enforcement:</w:t>
      </w:r>
    </w:p>
    <w:p w14:paraId="26138394" w14:textId="77777777" w:rsidR="00A14B7B" w:rsidRPr="00A14B7B" w:rsidRDefault="00A14B7B" w:rsidP="00A14B7B">
      <w:pPr>
        <w:rPr>
          <w:rFonts w:asciiTheme="majorHAnsi" w:hAnsiTheme="majorHAnsi"/>
          <w:sz w:val="24"/>
          <w:szCs w:val="24"/>
        </w:rPr>
      </w:pPr>
    </w:p>
    <w:p w14:paraId="55AB7F82" w14:textId="3AA854DF" w:rsidR="00A14B7B" w:rsidRPr="00A14B7B" w:rsidRDefault="00A14B7B" w:rsidP="00A14B7B">
      <w:pPr>
        <w:rPr>
          <w:rFonts w:asciiTheme="majorHAnsi" w:hAnsiTheme="majorHAnsi"/>
          <w:sz w:val="24"/>
          <w:szCs w:val="24"/>
        </w:rPr>
      </w:pPr>
      <w:r w:rsidRPr="00A14B7B">
        <w:rPr>
          <w:rFonts w:asciiTheme="majorHAnsi" w:hAnsiTheme="majorHAnsi"/>
          <w:sz w:val="24"/>
          <w:szCs w:val="24"/>
        </w:rPr>
        <w:t xml:space="preserve">Pursuant to a March 21, 2012 services agreement and March 21, 2012 funding agreement with IEEE, </w:t>
      </w:r>
      <w:r w:rsidR="00AF78F9">
        <w:rPr>
          <w:rFonts w:asciiTheme="majorHAnsi" w:hAnsiTheme="majorHAnsi"/>
          <w:sz w:val="24"/>
          <w:szCs w:val="24"/>
        </w:rPr>
        <w:t xml:space="preserve">Registry </w:t>
      </w:r>
      <w:r w:rsidR="007F1062">
        <w:rPr>
          <w:rFonts w:asciiTheme="majorHAnsi" w:hAnsiTheme="majorHAnsi"/>
          <w:sz w:val="24"/>
          <w:szCs w:val="24"/>
        </w:rPr>
        <w:t>Operator</w:t>
      </w:r>
      <w:r w:rsidRPr="00A14B7B">
        <w:rPr>
          <w:rFonts w:asciiTheme="majorHAnsi" w:hAnsiTheme="majorHAnsi"/>
          <w:sz w:val="24"/>
          <w:szCs w:val="24"/>
        </w:rPr>
        <w:t xml:space="preserve"> has available sufficient resources - in the form of employees, facilities, hardware, and software - and shall use those resources f</w:t>
      </w:r>
      <w:r w:rsidR="00FE0B36">
        <w:rPr>
          <w:rFonts w:asciiTheme="majorHAnsi" w:hAnsiTheme="majorHAnsi"/>
          <w:sz w:val="24"/>
          <w:szCs w:val="24"/>
        </w:rPr>
        <w:t xml:space="preserve">or that purpose to enforce the </w:t>
      </w:r>
      <w:r w:rsidRPr="00A14B7B">
        <w:rPr>
          <w:rFonts w:asciiTheme="majorHAnsi" w:hAnsiTheme="majorHAnsi"/>
          <w:sz w:val="24"/>
          <w:szCs w:val="24"/>
        </w:rPr>
        <w:t>TLD's community­ based purpose.</w:t>
      </w:r>
    </w:p>
    <w:p w14:paraId="2F4787A7" w14:textId="77777777" w:rsidR="00A14B7B" w:rsidRPr="00B06383" w:rsidRDefault="00A14B7B" w:rsidP="00A14B7B"/>
    <w:p w14:paraId="1A62E7DD" w14:textId="77777777" w:rsidR="00900FFC" w:rsidRPr="00900FFC" w:rsidRDefault="00900FFC" w:rsidP="00900FFC">
      <w:pPr>
        <w:pStyle w:val="HTMLPreformatted"/>
        <w:rPr>
          <w:rFonts w:asciiTheme="majorHAnsi" w:hAnsiTheme="majorHAnsi"/>
          <w:color w:val="000000"/>
          <w:sz w:val="24"/>
          <w:szCs w:val="24"/>
        </w:rPr>
      </w:pPr>
    </w:p>
    <w:p w14:paraId="5F65BFC2" w14:textId="77777777" w:rsidR="00900FFC" w:rsidRPr="00900FFC" w:rsidRDefault="00900FFC" w:rsidP="00900FFC">
      <w:pPr>
        <w:pStyle w:val="HTMLPreformatted"/>
        <w:rPr>
          <w:rFonts w:asciiTheme="majorHAnsi" w:hAnsiTheme="majorHAnsi"/>
          <w:color w:val="000000"/>
          <w:sz w:val="24"/>
          <w:szCs w:val="24"/>
        </w:rPr>
      </w:pPr>
    </w:p>
    <w:p w14:paraId="5D7A5156" w14:textId="77777777" w:rsidR="00900FFC" w:rsidRPr="00900FFC" w:rsidRDefault="00900FFC" w:rsidP="00900FFC">
      <w:pPr>
        <w:pStyle w:val="HTMLPreformatted"/>
        <w:rPr>
          <w:rFonts w:asciiTheme="majorHAnsi" w:hAnsiTheme="majorHAnsi"/>
          <w:sz w:val="24"/>
          <w:szCs w:val="24"/>
        </w:rPr>
      </w:pPr>
    </w:p>
    <w:p w14:paraId="388F449B" w14:textId="77777777" w:rsidR="00900FFC" w:rsidRPr="00900FFC" w:rsidRDefault="00900FFC" w:rsidP="00900FFC">
      <w:pPr>
        <w:pStyle w:val="HTMLPreformatted"/>
        <w:rPr>
          <w:rFonts w:asciiTheme="majorHAnsi" w:hAnsiTheme="majorHAnsi"/>
          <w:sz w:val="24"/>
          <w:szCs w:val="24"/>
        </w:rPr>
      </w:pPr>
    </w:p>
    <w:p w14:paraId="6B47CB84" w14:textId="77777777" w:rsidR="00900FFC" w:rsidRPr="00900FFC" w:rsidRDefault="00900FFC" w:rsidP="00900FFC">
      <w:pPr>
        <w:rPr>
          <w:rFonts w:asciiTheme="majorHAnsi" w:hAnsiTheme="majorHAnsi"/>
          <w:sz w:val="24"/>
          <w:szCs w:val="24"/>
        </w:rPr>
      </w:pPr>
    </w:p>
    <w:p w14:paraId="42D1908A" w14:textId="178A46B0" w:rsidR="00115B11" w:rsidRPr="00900FFC" w:rsidRDefault="00115B11" w:rsidP="00663551">
      <w:pPr>
        <w:spacing w:before="100" w:beforeAutospacing="1" w:after="100" w:afterAutospacing="1"/>
        <w:rPr>
          <w:rFonts w:asciiTheme="majorHAnsi" w:hAnsiTheme="majorHAnsi"/>
          <w:sz w:val="24"/>
          <w:szCs w:val="24"/>
        </w:rPr>
      </w:pPr>
    </w:p>
    <w:sectPr w:rsidR="00115B11" w:rsidRPr="00900FFC">
      <w:headerReference w:type="first" r:id="rId42"/>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FE0B36" w:rsidRDefault="00FE0B36">
      <w:pPr>
        <w:pStyle w:val="Footer"/>
      </w:pPr>
    </w:p>
  </w:endnote>
  <w:endnote w:type="continuationSeparator" w:id="0">
    <w:p w14:paraId="67A6DD6C" w14:textId="77777777" w:rsidR="00FE0B36" w:rsidRDefault="00FE0B3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6718A69" w:rsidR="00FE0B36" w:rsidRDefault="00FE0B36">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FE0B36" w:rsidRDefault="00FE0B36">
    <w:pPr>
      <w:pStyle w:val="Footer"/>
      <w:spacing w:line="200" w:lineRule="exact"/>
      <w:jc w:val="center"/>
    </w:pPr>
    <w:r>
      <w:fldChar w:fldCharType="begin"/>
    </w:r>
    <w:r>
      <w:instrText xml:space="preserve"> PAGE   \* MERGEFORMAT </w:instrText>
    </w:r>
    <w:r>
      <w:fldChar w:fldCharType="separate"/>
    </w:r>
    <w:r w:rsidR="00757C25">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FE0B36" w:rsidRDefault="00FE0B36">
    <w:pPr>
      <w:pStyle w:val="Footer"/>
      <w:tabs>
        <w:tab w:val="clear" w:pos="4680"/>
      </w:tabs>
      <w:spacing w:line="200" w:lineRule="exact"/>
      <w:jc w:val="center"/>
    </w:pPr>
    <w:r>
      <w:fldChar w:fldCharType="begin"/>
    </w:r>
    <w:r>
      <w:instrText xml:space="preserve"> PAGE   \* MERGEFORMAT </w:instrText>
    </w:r>
    <w:r>
      <w:fldChar w:fldCharType="separate"/>
    </w:r>
    <w:r w:rsidR="00757C25">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FE0B36" w:rsidRDefault="00FE0B36">
    <w:pPr>
      <w:pStyle w:val="Footer"/>
      <w:spacing w:line="200" w:lineRule="exact"/>
      <w:jc w:val="center"/>
    </w:pPr>
    <w:r>
      <w:fldChar w:fldCharType="begin"/>
    </w:r>
    <w:r>
      <w:instrText xml:space="preserve"> PAGE   \* MERGEFORMAT </w:instrText>
    </w:r>
    <w:r>
      <w:fldChar w:fldCharType="separate"/>
    </w:r>
    <w:r w:rsidR="00757C25">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FE0B36" w:rsidRDefault="00FE0B36">
    <w:pPr>
      <w:pStyle w:val="Footer"/>
      <w:tabs>
        <w:tab w:val="clear" w:pos="4680"/>
      </w:tabs>
      <w:spacing w:line="200" w:lineRule="exact"/>
      <w:jc w:val="center"/>
    </w:pPr>
    <w:r>
      <w:fldChar w:fldCharType="begin"/>
    </w:r>
    <w:r>
      <w:instrText xml:space="preserve"> PAGE   \* MERGEFORMAT </w:instrText>
    </w:r>
    <w:r>
      <w:fldChar w:fldCharType="separate"/>
    </w:r>
    <w:r w:rsidR="00757C25">
      <w:rPr>
        <w:noProof/>
      </w:rPr>
      <w:t>95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FE0B36" w:rsidRDefault="00FE0B36">
    <w:pPr>
      <w:pStyle w:val="Footer"/>
      <w:tabs>
        <w:tab w:val="clear" w:pos="4680"/>
      </w:tabs>
      <w:spacing w:line="200" w:lineRule="exact"/>
      <w:jc w:val="center"/>
    </w:pPr>
    <w:r>
      <w:fldChar w:fldCharType="begin"/>
    </w:r>
    <w:r>
      <w:instrText xml:space="preserve"> PAGE   \* MERGEFORMAT </w:instrText>
    </w:r>
    <w:r>
      <w:fldChar w:fldCharType="separate"/>
    </w:r>
    <w:r w:rsidR="00757C25">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FE0B36" w:rsidRDefault="00FE0B36">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57C2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FE0B36" w:rsidRDefault="00FE0B36">
    <w:pPr>
      <w:pStyle w:val="Footer"/>
      <w:spacing w:line="200" w:lineRule="exact"/>
      <w:jc w:val="center"/>
    </w:pPr>
    <w:r>
      <w:fldChar w:fldCharType="begin"/>
    </w:r>
    <w:r>
      <w:instrText xml:space="preserve"> PAGE   \* MERGEFORMAT </w:instrText>
    </w:r>
    <w:r>
      <w:fldChar w:fldCharType="separate"/>
    </w:r>
    <w:r w:rsidR="00757C2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FE0B36" w:rsidRDefault="00FE0B36">
    <w:pPr>
      <w:pStyle w:val="Footer"/>
      <w:tabs>
        <w:tab w:val="clear" w:pos="4680"/>
      </w:tabs>
      <w:spacing w:line="200" w:lineRule="exact"/>
      <w:jc w:val="center"/>
    </w:pPr>
  </w:p>
  <w:p w14:paraId="4A3D38B9" w14:textId="77777777" w:rsidR="00FE0B36" w:rsidRDefault="00FE0B36">
    <w:pPr>
      <w:pStyle w:val="Footer"/>
      <w:tabs>
        <w:tab w:val="clear" w:pos="4680"/>
      </w:tabs>
      <w:spacing w:line="200" w:lineRule="exact"/>
      <w:jc w:val="center"/>
    </w:pPr>
    <w:r>
      <w:fldChar w:fldCharType="begin"/>
    </w:r>
    <w:r>
      <w:instrText xml:space="preserve"> PAGE   \* MERGEFORMAT </w:instrText>
    </w:r>
    <w:r>
      <w:fldChar w:fldCharType="separate"/>
    </w:r>
    <w:r w:rsidR="00757C25">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FE0B36" w:rsidRDefault="00FE0B36">
    <w:pPr>
      <w:pStyle w:val="Footer"/>
      <w:tabs>
        <w:tab w:val="clear" w:pos="4680"/>
      </w:tabs>
      <w:spacing w:line="200" w:lineRule="exact"/>
      <w:jc w:val="center"/>
    </w:pPr>
    <w:r>
      <w:fldChar w:fldCharType="begin"/>
    </w:r>
    <w:r>
      <w:instrText xml:space="preserve"> PAGE   \* MERGEFORMAT </w:instrText>
    </w:r>
    <w:r>
      <w:fldChar w:fldCharType="separate"/>
    </w:r>
    <w:r w:rsidR="00757C25">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FE0B36" w:rsidRDefault="00FE0B36">
    <w:pPr>
      <w:pStyle w:val="Footer"/>
      <w:spacing w:line="200" w:lineRule="exact"/>
      <w:jc w:val="center"/>
    </w:pPr>
    <w:r>
      <w:fldChar w:fldCharType="begin"/>
    </w:r>
    <w:r>
      <w:instrText xml:space="preserve"> PAGE   \* MERGEFORMAT </w:instrText>
    </w:r>
    <w:r>
      <w:fldChar w:fldCharType="separate"/>
    </w:r>
    <w:r w:rsidR="00757C25">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FE0B36" w:rsidRDefault="00FE0B36">
    <w:pPr>
      <w:pStyle w:val="Footer"/>
      <w:spacing w:line="200" w:lineRule="exact"/>
      <w:jc w:val="center"/>
    </w:pPr>
    <w:r>
      <w:fldChar w:fldCharType="begin"/>
    </w:r>
    <w:r>
      <w:instrText xml:space="preserve"> PAGE   \* MERGEFORMAT </w:instrText>
    </w:r>
    <w:r>
      <w:fldChar w:fldCharType="separate"/>
    </w:r>
    <w:r w:rsidR="00757C25">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FE0B36" w:rsidRDefault="00FE0B36">
    <w:pPr>
      <w:pStyle w:val="Footer"/>
      <w:tabs>
        <w:tab w:val="clear" w:pos="4680"/>
      </w:tabs>
      <w:spacing w:line="200" w:lineRule="exact"/>
      <w:jc w:val="center"/>
    </w:pPr>
    <w:r>
      <w:fldChar w:fldCharType="begin"/>
    </w:r>
    <w:r>
      <w:instrText xml:space="preserve"> PAGE   \* MERGEFORMAT </w:instrText>
    </w:r>
    <w:r>
      <w:fldChar w:fldCharType="separate"/>
    </w:r>
    <w:r w:rsidR="00757C25">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FE0B36" w:rsidRDefault="00FE0B36">
    <w:pPr>
      <w:pStyle w:val="Footer"/>
      <w:tabs>
        <w:tab w:val="clear" w:pos="4680"/>
      </w:tabs>
      <w:spacing w:line="200" w:lineRule="exact"/>
      <w:jc w:val="center"/>
    </w:pPr>
    <w:r>
      <w:fldChar w:fldCharType="begin"/>
    </w:r>
    <w:r>
      <w:instrText xml:space="preserve"> PAGE   \* MERGEFORMAT </w:instrText>
    </w:r>
    <w:r>
      <w:fldChar w:fldCharType="separate"/>
    </w:r>
    <w:r w:rsidR="00757C25">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FE0B36" w:rsidRDefault="00FE0B36">
      <w:r>
        <w:separator/>
      </w:r>
    </w:p>
  </w:footnote>
  <w:footnote w:type="continuationSeparator" w:id="0">
    <w:p w14:paraId="189A43B6" w14:textId="77777777" w:rsidR="00FE0B36" w:rsidRDefault="00FE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B6CD" w14:textId="77777777" w:rsidR="00757C25" w:rsidRDefault="00757C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FE0B36" w:rsidRDefault="00FE0B3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FE0B36" w:rsidRDefault="00FE0B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FE0B36" w:rsidRDefault="00FE0B3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FE0B36" w:rsidRDefault="00FE0B3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FE0B36" w:rsidRDefault="00FE0B36">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FE0B36" w:rsidRDefault="00FE0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FC01" w14:textId="77777777" w:rsidR="00757C25" w:rsidRDefault="00757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FE0B36" w:rsidRPr="00196B78" w:rsidRDefault="00FE0B36"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FE0B36" w:rsidRDefault="00FE0B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FE0B36" w:rsidRDefault="00FE0B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FE0B36" w:rsidRDefault="00FE0B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FE0B36" w:rsidRDefault="00FE0B3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FE0B36" w:rsidRDefault="00FE0B3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FE0B36" w:rsidRDefault="00FE0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265F2"/>
    <w:multiLevelType w:val="hybridMultilevel"/>
    <w:tmpl w:val="3C585E06"/>
    <w:lvl w:ilvl="0" w:tplc="04209B96">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15:restartNumberingAfterBreak="0">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1" w15:restartNumberingAfterBreak="0">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71841"/>
    <w:multiLevelType w:val="hybridMultilevel"/>
    <w:tmpl w:val="79EE0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6"/>
  </w:num>
  <w:num w:numId="13">
    <w:abstractNumId w:val="15"/>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17"/>
  </w:num>
  <w:num w:numId="19">
    <w:abstractNumId w:val="34"/>
  </w:num>
  <w:num w:numId="20">
    <w:abstractNumId w:val="12"/>
  </w:num>
  <w:num w:numId="21">
    <w:abstractNumId w:val="10"/>
  </w:num>
  <w:num w:numId="22">
    <w:abstractNumId w:val="28"/>
  </w:num>
  <w:num w:numId="23">
    <w:abstractNumId w:val="35"/>
  </w:num>
  <w:num w:numId="24">
    <w:abstractNumId w:val="43"/>
  </w:num>
  <w:num w:numId="25">
    <w:abstractNumId w:val="37"/>
  </w:num>
  <w:num w:numId="26">
    <w:abstractNumId w:val="21"/>
  </w:num>
  <w:num w:numId="27">
    <w:abstractNumId w:val="19"/>
  </w:num>
  <w:num w:numId="28">
    <w:abstractNumId w:val="29"/>
  </w:num>
  <w:num w:numId="29">
    <w:abstractNumId w:val="13"/>
  </w:num>
  <w:num w:numId="30">
    <w:abstractNumId w:val="32"/>
  </w:num>
  <w:num w:numId="31">
    <w:abstractNumId w:val="33"/>
  </w:num>
  <w:num w:numId="32">
    <w:abstractNumId w:val="14"/>
  </w:num>
  <w:num w:numId="33">
    <w:abstractNumId w:val="38"/>
  </w:num>
  <w:num w:numId="34">
    <w:abstractNumId w:val="31"/>
  </w:num>
  <w:num w:numId="35">
    <w:abstractNumId w:val="23"/>
  </w:num>
  <w:num w:numId="36">
    <w:abstractNumId w:val="25"/>
  </w:num>
  <w:num w:numId="37">
    <w:abstractNumId w:val="30"/>
  </w:num>
  <w:num w:numId="38">
    <w:abstractNumId w:val="41"/>
  </w:num>
  <w:num w:numId="39">
    <w:abstractNumId w:val="39"/>
  </w:num>
  <w:num w:numId="40">
    <w:abstractNumId w:val="24"/>
  </w:num>
  <w:num w:numId="41">
    <w:abstractNumId w:val="27"/>
  </w:num>
  <w:num w:numId="42">
    <w:abstractNumId w:val="22"/>
  </w:num>
  <w:num w:numId="43">
    <w:abstractNumId w:val="44"/>
  </w:num>
  <w:num w:numId="44">
    <w:abstractNumId w:val="18"/>
  </w:num>
  <w:num w:numId="45">
    <w:abstractNumId w:val="11"/>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o0GbeGdj3oSjFv2WU//9iA1wuR5tpv31S5b2GURbGSPXfEPeE9/wGldUZkWN8XUatDRgpJywHSowthpnbJ6Mw==" w:salt="1T5KAlTzqCna2az4fgfq3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50123"/>
    <w:rsid w:val="00052311"/>
    <w:rsid w:val="00062FC0"/>
    <w:rsid w:val="00081377"/>
    <w:rsid w:val="00081ADD"/>
    <w:rsid w:val="00085491"/>
    <w:rsid w:val="00090532"/>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60A6"/>
    <w:rsid w:val="001507D4"/>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5CC0"/>
    <w:rsid w:val="001D687E"/>
    <w:rsid w:val="001D7742"/>
    <w:rsid w:val="001D7C2E"/>
    <w:rsid w:val="00204AB0"/>
    <w:rsid w:val="00212D23"/>
    <w:rsid w:val="00216511"/>
    <w:rsid w:val="00222FBB"/>
    <w:rsid w:val="00237CA6"/>
    <w:rsid w:val="00245175"/>
    <w:rsid w:val="00252400"/>
    <w:rsid w:val="0025649E"/>
    <w:rsid w:val="00260FB1"/>
    <w:rsid w:val="00272B69"/>
    <w:rsid w:val="0027428A"/>
    <w:rsid w:val="002863DA"/>
    <w:rsid w:val="002A1D59"/>
    <w:rsid w:val="002C51E1"/>
    <w:rsid w:val="002C636B"/>
    <w:rsid w:val="002D622A"/>
    <w:rsid w:val="002E01B5"/>
    <w:rsid w:val="002E3D5E"/>
    <w:rsid w:val="002E3E8C"/>
    <w:rsid w:val="00305191"/>
    <w:rsid w:val="003248F3"/>
    <w:rsid w:val="00324F4B"/>
    <w:rsid w:val="003332AC"/>
    <w:rsid w:val="00341D5F"/>
    <w:rsid w:val="0036015B"/>
    <w:rsid w:val="0036383B"/>
    <w:rsid w:val="00370DB8"/>
    <w:rsid w:val="00373C38"/>
    <w:rsid w:val="00386E25"/>
    <w:rsid w:val="003A593D"/>
    <w:rsid w:val="003A5CA7"/>
    <w:rsid w:val="003A787B"/>
    <w:rsid w:val="003B1CB6"/>
    <w:rsid w:val="003C6D41"/>
    <w:rsid w:val="003C706C"/>
    <w:rsid w:val="003C7D22"/>
    <w:rsid w:val="003F1ECD"/>
    <w:rsid w:val="00404C21"/>
    <w:rsid w:val="00406DED"/>
    <w:rsid w:val="00410C40"/>
    <w:rsid w:val="00414532"/>
    <w:rsid w:val="00414596"/>
    <w:rsid w:val="00427084"/>
    <w:rsid w:val="00427D28"/>
    <w:rsid w:val="004360FA"/>
    <w:rsid w:val="00446A20"/>
    <w:rsid w:val="004604C8"/>
    <w:rsid w:val="0047238F"/>
    <w:rsid w:val="00473C99"/>
    <w:rsid w:val="0049006B"/>
    <w:rsid w:val="0049707E"/>
    <w:rsid w:val="00497BD6"/>
    <w:rsid w:val="004A45C6"/>
    <w:rsid w:val="004B0653"/>
    <w:rsid w:val="004B23F3"/>
    <w:rsid w:val="004D099E"/>
    <w:rsid w:val="004D2907"/>
    <w:rsid w:val="004D3240"/>
    <w:rsid w:val="004E6B60"/>
    <w:rsid w:val="004F6932"/>
    <w:rsid w:val="005014EC"/>
    <w:rsid w:val="00503D6A"/>
    <w:rsid w:val="00504288"/>
    <w:rsid w:val="00521A25"/>
    <w:rsid w:val="00524974"/>
    <w:rsid w:val="00526545"/>
    <w:rsid w:val="005332B6"/>
    <w:rsid w:val="005369CB"/>
    <w:rsid w:val="00550AB1"/>
    <w:rsid w:val="005539BD"/>
    <w:rsid w:val="00563A93"/>
    <w:rsid w:val="0057179C"/>
    <w:rsid w:val="00572F15"/>
    <w:rsid w:val="005B3477"/>
    <w:rsid w:val="005B51C0"/>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57C25"/>
    <w:rsid w:val="00781525"/>
    <w:rsid w:val="007A5548"/>
    <w:rsid w:val="007A729A"/>
    <w:rsid w:val="007B0099"/>
    <w:rsid w:val="007C412A"/>
    <w:rsid w:val="007E60BC"/>
    <w:rsid w:val="007F1062"/>
    <w:rsid w:val="00805B59"/>
    <w:rsid w:val="00810FA3"/>
    <w:rsid w:val="00824EAB"/>
    <w:rsid w:val="00825407"/>
    <w:rsid w:val="00825C7F"/>
    <w:rsid w:val="008270DE"/>
    <w:rsid w:val="0083153A"/>
    <w:rsid w:val="00833FAD"/>
    <w:rsid w:val="0084117C"/>
    <w:rsid w:val="00865B50"/>
    <w:rsid w:val="00874965"/>
    <w:rsid w:val="008849A3"/>
    <w:rsid w:val="00895447"/>
    <w:rsid w:val="008A0641"/>
    <w:rsid w:val="008B57C3"/>
    <w:rsid w:val="008C28FD"/>
    <w:rsid w:val="008C3D66"/>
    <w:rsid w:val="008C794F"/>
    <w:rsid w:val="008D246B"/>
    <w:rsid w:val="008D52DC"/>
    <w:rsid w:val="008D56C0"/>
    <w:rsid w:val="00900FFC"/>
    <w:rsid w:val="0090355B"/>
    <w:rsid w:val="009047FD"/>
    <w:rsid w:val="00906238"/>
    <w:rsid w:val="00911CB4"/>
    <w:rsid w:val="00913888"/>
    <w:rsid w:val="00914FB0"/>
    <w:rsid w:val="009152C8"/>
    <w:rsid w:val="00916F65"/>
    <w:rsid w:val="009208C3"/>
    <w:rsid w:val="009217C2"/>
    <w:rsid w:val="00921A01"/>
    <w:rsid w:val="00925998"/>
    <w:rsid w:val="00934DEB"/>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4B7B"/>
    <w:rsid w:val="00A1733A"/>
    <w:rsid w:val="00A24BCC"/>
    <w:rsid w:val="00A34BF8"/>
    <w:rsid w:val="00A4206F"/>
    <w:rsid w:val="00A84F95"/>
    <w:rsid w:val="00A95556"/>
    <w:rsid w:val="00AA2AAA"/>
    <w:rsid w:val="00AA6C8C"/>
    <w:rsid w:val="00AB023D"/>
    <w:rsid w:val="00AE03BC"/>
    <w:rsid w:val="00AE767E"/>
    <w:rsid w:val="00AF450B"/>
    <w:rsid w:val="00AF78F9"/>
    <w:rsid w:val="00B06075"/>
    <w:rsid w:val="00B102EA"/>
    <w:rsid w:val="00B121BB"/>
    <w:rsid w:val="00B30B6E"/>
    <w:rsid w:val="00B41367"/>
    <w:rsid w:val="00B526A7"/>
    <w:rsid w:val="00B615D3"/>
    <w:rsid w:val="00B651C0"/>
    <w:rsid w:val="00B758EF"/>
    <w:rsid w:val="00B8520C"/>
    <w:rsid w:val="00B85F7D"/>
    <w:rsid w:val="00B912E6"/>
    <w:rsid w:val="00B9308D"/>
    <w:rsid w:val="00B93D8D"/>
    <w:rsid w:val="00BA06CF"/>
    <w:rsid w:val="00BC0CA9"/>
    <w:rsid w:val="00BC2603"/>
    <w:rsid w:val="00BD12C3"/>
    <w:rsid w:val="00BE2B17"/>
    <w:rsid w:val="00BE2B6E"/>
    <w:rsid w:val="00BE5F46"/>
    <w:rsid w:val="00BE6979"/>
    <w:rsid w:val="00BE6A25"/>
    <w:rsid w:val="00BF4062"/>
    <w:rsid w:val="00BF6BB4"/>
    <w:rsid w:val="00BF6C88"/>
    <w:rsid w:val="00C028B2"/>
    <w:rsid w:val="00C05AAE"/>
    <w:rsid w:val="00C15FA2"/>
    <w:rsid w:val="00C17A3D"/>
    <w:rsid w:val="00C403F0"/>
    <w:rsid w:val="00C43792"/>
    <w:rsid w:val="00C4778C"/>
    <w:rsid w:val="00C515A6"/>
    <w:rsid w:val="00C74E4E"/>
    <w:rsid w:val="00C805FD"/>
    <w:rsid w:val="00C855A9"/>
    <w:rsid w:val="00CA1F72"/>
    <w:rsid w:val="00CA605F"/>
    <w:rsid w:val="00CB6CEA"/>
    <w:rsid w:val="00CD5E41"/>
    <w:rsid w:val="00CE1F2F"/>
    <w:rsid w:val="00CE43E3"/>
    <w:rsid w:val="00CF4561"/>
    <w:rsid w:val="00D10D4C"/>
    <w:rsid w:val="00D11589"/>
    <w:rsid w:val="00D156D6"/>
    <w:rsid w:val="00D26971"/>
    <w:rsid w:val="00D325BC"/>
    <w:rsid w:val="00D433D7"/>
    <w:rsid w:val="00D6495C"/>
    <w:rsid w:val="00D67795"/>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4CA0"/>
    <w:rsid w:val="00E2581E"/>
    <w:rsid w:val="00E26CAE"/>
    <w:rsid w:val="00E305BF"/>
    <w:rsid w:val="00E36AB4"/>
    <w:rsid w:val="00E47BB5"/>
    <w:rsid w:val="00E57EA0"/>
    <w:rsid w:val="00E648B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45090"/>
    <w:rsid w:val="00F530FF"/>
    <w:rsid w:val="00F62F24"/>
    <w:rsid w:val="00F67B35"/>
    <w:rsid w:val="00F75512"/>
    <w:rsid w:val="00F7647C"/>
    <w:rsid w:val="00F86538"/>
    <w:rsid w:val="00F91324"/>
    <w:rsid w:val="00F947F6"/>
    <w:rsid w:val="00FB5E95"/>
    <w:rsid w:val="00FC0C06"/>
    <w:rsid w:val="00FC2D87"/>
    <w:rsid w:val="00FC6603"/>
    <w:rsid w:val="00FD26A4"/>
    <w:rsid w:val="00FE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 w:type="character" w:customStyle="1" w:styleId="DeltaViewInsertion">
    <w:name w:val="DeltaView Insertion"/>
    <w:uiPriority w:val="99"/>
    <w:rsid w:val="0049006B"/>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yperlink" Target="http://www.icann.org/en/resources/registries/pddrp" TargetMode="External"/><Relationship Id="rId42" Type="http://schemas.openxmlformats.org/officeDocument/2006/relationships/header" Target="header15.xml"/><Relationship Id="rId47" Type="http://schemas.openxmlformats.org/officeDocument/2006/relationships/customXml" Target="../customXml/item3.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icann.org/en/resources/registries/urs"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yperlink" Target="http://www.icann.org/en/resources/registries/rrdrp"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icann.org/en/resources/registries/tmch-requirements" TargetMode="External"/><Relationship Id="rId38" Type="http://schemas.openxmlformats.org/officeDocument/2006/relationships/footer" Target="footer13.xml"/><Relationship Id="rId46" Type="http://schemas.openxmlformats.org/officeDocument/2006/relationships/customXml" Target="../customXml/item2.xml"/><Relationship Id="rId20" Type="http://schemas.openxmlformats.org/officeDocument/2006/relationships/header" Target="header7.xml"/><Relationship Id="rId41"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30F72E-CACD-4324-83BA-49A123AE61D9}"/>
</file>

<file path=customXml/itemProps2.xml><?xml version="1.0" encoding="utf-8"?>
<ds:datastoreItem xmlns:ds="http://schemas.openxmlformats.org/officeDocument/2006/customXml" ds:itemID="{5F71EFCA-C1F2-4A62-AABB-EA7D1E0FE95E}"/>
</file>

<file path=customXml/itemProps3.xml><?xml version="1.0" encoding="utf-8"?>
<ds:datastoreItem xmlns:ds="http://schemas.openxmlformats.org/officeDocument/2006/customXml" ds:itemID="{BA69A9C0-104F-42F8-A846-3D847D1C2379}"/>
</file>

<file path=docProps/app.xml><?xml version="1.0" encoding="utf-8"?>
<Properties xmlns="http://schemas.openxmlformats.org/officeDocument/2006/extended-properties" xmlns:vt="http://schemas.openxmlformats.org/officeDocument/2006/docPropsVTypes">
  <Template>Normal</Template>
  <TotalTime>0</TotalTime>
  <Pages>95</Pages>
  <Words>34611</Words>
  <Characters>197289</Characters>
  <Application>Microsoft Office Word</Application>
  <DocSecurity>8</DocSecurity>
  <Lines>1644</Lines>
  <Paragraphs>462</Paragraphs>
  <ScaleCrop>false</ScaleCrop>
  <Manager/>
  <Company/>
  <LinksUpToDate>false</LinksUpToDate>
  <CharactersWithSpaces>231438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2015-07-13T17:54:00Z</dcterms:created>
  <dcterms:modified xsi:type="dcterms:W3CDTF">2015-07-13T17:54:00Z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