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DF9EF1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6321E9">
        <w:rPr>
          <w:rFonts w:asciiTheme="majorHAnsi" w:hAnsiTheme="majorHAnsi"/>
          <w:sz w:val="24"/>
          <w:szCs w:val="24"/>
        </w:rPr>
        <w:t>fTLD</w:t>
      </w:r>
      <w:r w:rsidR="00A94C91">
        <w:rPr>
          <w:rFonts w:asciiTheme="majorHAnsi" w:hAnsiTheme="majorHAnsi"/>
          <w:sz w:val="24"/>
          <w:szCs w:val="24"/>
        </w:rPr>
        <w:t xml:space="preserve"> R</w:t>
      </w:r>
      <w:r w:rsidR="006321E9">
        <w:rPr>
          <w:rFonts w:asciiTheme="majorHAnsi" w:hAnsiTheme="majorHAnsi"/>
          <w:sz w:val="24"/>
          <w:szCs w:val="24"/>
        </w:rPr>
        <w:t>egistry</w:t>
      </w:r>
      <w:r w:rsidR="00A94C91">
        <w:rPr>
          <w:rFonts w:asciiTheme="majorHAnsi" w:hAnsiTheme="majorHAnsi"/>
          <w:sz w:val="24"/>
          <w:szCs w:val="24"/>
        </w:rPr>
        <w:t xml:space="preserve"> S</w:t>
      </w:r>
      <w:r w:rsidR="006321E9">
        <w:rPr>
          <w:rFonts w:asciiTheme="majorHAnsi" w:hAnsiTheme="majorHAnsi"/>
          <w:sz w:val="24"/>
          <w:szCs w:val="24"/>
        </w:rPr>
        <w:t>ervices</w:t>
      </w:r>
      <w:r w:rsidR="00A94C91">
        <w:rPr>
          <w:rFonts w:asciiTheme="majorHAnsi" w:hAnsiTheme="majorHAnsi"/>
          <w:sz w:val="24"/>
          <w:szCs w:val="24"/>
        </w:rPr>
        <w:t xml:space="preserve"> LLC</w:t>
      </w:r>
      <w:r w:rsidR="008F7C6D">
        <w:rPr>
          <w:rFonts w:asciiTheme="majorHAnsi" w:hAnsiTheme="majorHAnsi"/>
          <w:sz w:val="24"/>
          <w:szCs w:val="24"/>
        </w:rPr>
        <w:t>,</w:t>
      </w:r>
      <w:r w:rsidR="00A01BAD">
        <w:rPr>
          <w:rFonts w:asciiTheme="majorHAnsi" w:hAnsiTheme="majorHAnsi"/>
          <w:sz w:val="24"/>
          <w:szCs w:val="24"/>
        </w:rPr>
        <w:t xml:space="preserve"> </w:t>
      </w:r>
      <w:r w:rsidR="009C295B">
        <w:rPr>
          <w:rFonts w:asciiTheme="majorHAnsi" w:hAnsiTheme="majorHAnsi"/>
          <w:sz w:val="24"/>
          <w:szCs w:val="24"/>
        </w:rPr>
        <w:t xml:space="preserve">a </w:t>
      </w:r>
      <w:r w:rsidR="006321E9">
        <w:rPr>
          <w:rFonts w:asciiTheme="majorHAnsi" w:hAnsiTheme="majorHAnsi"/>
          <w:sz w:val="24"/>
          <w:szCs w:val="24"/>
        </w:rPr>
        <w:t>Delaware limited liability company</w:t>
      </w:r>
      <w:r w:rsidR="00795086">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9674EE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sidRPr="009223F3">
        <w:rPr>
          <w:rFonts w:asciiTheme="majorHAnsi" w:hAnsiTheme="majorHAnsi"/>
          <w:b/>
          <w:szCs w:val="24"/>
        </w:rPr>
        <w:t>.</w:t>
      </w:r>
      <w:r w:rsidR="00432701">
        <w:rPr>
          <w:rFonts w:asciiTheme="majorHAnsi" w:eastAsia="DFKai-SB" w:hAnsiTheme="majorHAnsi" w:cs="Arial"/>
          <w:b/>
          <w:szCs w:val="24"/>
        </w:rPr>
        <w:t>insurance</w:t>
      </w:r>
      <w:r w:rsidR="00001FC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8D53957" w14:textId="77777777" w:rsidR="001D67D2" w:rsidRDefault="005332B6" w:rsidP="001D67D2">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w:t>
      </w:r>
      <w:bookmarkStart w:id="1" w:name="_DV_C7"/>
      <w:r w:rsidR="001D67D2">
        <w:rPr>
          <w:rFonts w:asciiTheme="majorHAnsi" w:hAnsiTheme="majorHAnsi"/>
          <w:szCs w:val="24"/>
        </w:rPr>
        <w:t xml:space="preserve"> notice provided to registrars.</w:t>
      </w:r>
    </w:p>
    <w:p w14:paraId="2D4943D3" w14:textId="77057F6A" w:rsidR="00041060" w:rsidRPr="001D67D2" w:rsidRDefault="00041060" w:rsidP="001D67D2">
      <w:pPr>
        <w:pStyle w:val="ARTICLEAL2"/>
        <w:rPr>
          <w:rFonts w:asciiTheme="majorHAnsi" w:hAnsiTheme="majorHAnsi"/>
          <w:szCs w:val="24"/>
        </w:rPr>
      </w:pPr>
      <w:r w:rsidRPr="001D67D2">
        <w:rPr>
          <w:rFonts w:asciiTheme="majorHAnsi" w:hAnsiTheme="majorHAnsi"/>
          <w:b/>
        </w:rPr>
        <w:t>Obligations of Registry Operator to TLD Community.</w:t>
      </w:r>
      <w:r w:rsidRPr="001D67D2">
        <w:rPr>
          <w:rFonts w:asciiTheme="majorHAnsi" w:hAnsiTheme="majorHAnsi"/>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8" w:history="1">
        <w:r w:rsidRPr="001D67D2">
          <w:rPr>
            <w:rFonts w:asciiTheme="majorHAnsi" w:hAnsiTheme="majorHAnsi"/>
          </w:rPr>
          <w:t>http://www.icann.org/en/resources/registries/rrdrp</w:t>
        </w:r>
      </w:hyperlink>
      <w:r w:rsidRPr="001D67D2">
        <w:rPr>
          <w:rFonts w:asciiTheme="majorHAnsi" w:hAnsiTheme="majorHAnsi"/>
        </w:rPr>
        <w:t xml:space="preserve"> with respect to disputes arising pursuant to this Section 2.19.  Registry Operator shall implement and comply with the community registration policies set forth on Specification 12 attached hereto.</w:t>
      </w:r>
      <w:bookmarkEnd w:id="1"/>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45AEB24" w14:textId="5AEC8DFA" w:rsidR="00E31769" w:rsidRPr="00231C35" w:rsidRDefault="005332B6" w:rsidP="00966B18">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713C2B">
        <w:rPr>
          <w:rFonts w:asciiTheme="majorHAnsi" w:hAnsiTheme="majorHAnsi"/>
          <w:sz w:val="24"/>
          <w:szCs w:val="24"/>
        </w:rPr>
        <w:t>If to Registry Operator, addressed to:</w:t>
      </w:r>
      <w:r w:rsidR="00966B18" w:rsidRPr="00713C2B">
        <w:rPr>
          <w:rFonts w:asciiTheme="majorHAnsi" w:hAnsiTheme="majorHAnsi"/>
          <w:sz w:val="24"/>
          <w:szCs w:val="24"/>
        </w:rPr>
        <w:br/>
      </w:r>
      <w:r w:rsidR="00231C35" w:rsidRPr="00231C35">
        <w:rPr>
          <w:rFonts w:asciiTheme="majorHAnsi" w:hAnsiTheme="majorHAnsi"/>
          <w:sz w:val="24"/>
          <w:szCs w:val="24"/>
        </w:rPr>
        <w:t>f</w:t>
      </w:r>
      <w:r w:rsidR="00A94C91" w:rsidRPr="00231C35">
        <w:rPr>
          <w:rFonts w:asciiTheme="majorHAnsi" w:hAnsiTheme="majorHAnsi"/>
          <w:sz w:val="24"/>
          <w:szCs w:val="24"/>
        </w:rPr>
        <w:t>TLD R</w:t>
      </w:r>
      <w:r w:rsidR="00231C35" w:rsidRPr="00231C35">
        <w:rPr>
          <w:rFonts w:asciiTheme="majorHAnsi" w:hAnsiTheme="majorHAnsi"/>
          <w:sz w:val="24"/>
          <w:szCs w:val="24"/>
        </w:rPr>
        <w:t xml:space="preserve">egistry Services </w:t>
      </w:r>
      <w:r w:rsidR="00A94C91" w:rsidRPr="00231C35">
        <w:rPr>
          <w:rFonts w:asciiTheme="majorHAnsi" w:hAnsiTheme="majorHAnsi"/>
          <w:sz w:val="24"/>
          <w:szCs w:val="24"/>
        </w:rPr>
        <w:t>LLC</w:t>
      </w:r>
      <w:r w:rsidR="00966B18" w:rsidRPr="00231C35">
        <w:rPr>
          <w:rFonts w:asciiTheme="majorHAnsi" w:hAnsiTheme="majorHAnsi"/>
          <w:sz w:val="24"/>
          <w:szCs w:val="24"/>
        </w:rPr>
        <w:br/>
      </w:r>
      <w:r w:rsidR="00231C35" w:rsidRPr="00231C35">
        <w:rPr>
          <w:rFonts w:asciiTheme="majorHAnsi" w:eastAsia="DFKai-SB" w:hAnsiTheme="majorHAnsi" w:cs="Arial"/>
          <w:sz w:val="24"/>
          <w:szCs w:val="24"/>
        </w:rPr>
        <w:t>600 13th Street, NW, Suite 400</w:t>
      </w:r>
    </w:p>
    <w:p w14:paraId="20550EE8" w14:textId="317F6EC8" w:rsidR="00713C2B" w:rsidRPr="00231C35" w:rsidRDefault="00231C35" w:rsidP="00966B18">
      <w:pPr>
        <w:widowControl w:val="0"/>
        <w:autoSpaceDE w:val="0"/>
        <w:autoSpaceDN w:val="0"/>
        <w:adjustRightInd w:val="0"/>
        <w:ind w:left="1440"/>
        <w:rPr>
          <w:rFonts w:asciiTheme="majorHAnsi" w:eastAsia="DFKai-SB" w:hAnsiTheme="majorHAnsi" w:cs="Arial"/>
          <w:sz w:val="24"/>
          <w:szCs w:val="24"/>
        </w:rPr>
      </w:pPr>
      <w:r w:rsidRPr="00231C35">
        <w:rPr>
          <w:rFonts w:asciiTheme="majorHAnsi" w:eastAsia="DFKai-SB" w:hAnsiTheme="majorHAnsi" w:cs="Arial"/>
          <w:sz w:val="24"/>
          <w:szCs w:val="24"/>
        </w:rPr>
        <w:t>Washington, DC 20005</w:t>
      </w:r>
    </w:p>
    <w:p w14:paraId="1DE672CE" w14:textId="05983389" w:rsidR="00713C2B" w:rsidRPr="00231C35" w:rsidRDefault="00231C35" w:rsidP="00B64542">
      <w:pPr>
        <w:pStyle w:val="BodyTextIndent"/>
        <w:spacing w:after="0"/>
        <w:rPr>
          <w:rFonts w:asciiTheme="majorHAnsi" w:hAnsiTheme="majorHAnsi"/>
          <w:sz w:val="24"/>
          <w:szCs w:val="24"/>
        </w:rPr>
      </w:pPr>
      <w:r w:rsidRPr="00231C35">
        <w:rPr>
          <w:rFonts w:asciiTheme="majorHAnsi" w:eastAsia="DFKai-SB" w:hAnsiTheme="majorHAnsi" w:cs="Arial"/>
          <w:sz w:val="24"/>
          <w:szCs w:val="24"/>
        </w:rPr>
        <w:t>USA</w:t>
      </w:r>
    </w:p>
    <w:p w14:paraId="35E55665" w14:textId="73681AFC" w:rsidR="00001FCA" w:rsidRPr="00231C35" w:rsidRDefault="00966B18" w:rsidP="00B64542">
      <w:pPr>
        <w:pStyle w:val="BodyTextIndent"/>
        <w:spacing w:after="0"/>
        <w:rPr>
          <w:rFonts w:asciiTheme="majorHAnsi" w:eastAsia="DFKai-SB" w:hAnsiTheme="majorHAnsi" w:cs="Arial"/>
          <w:sz w:val="24"/>
          <w:szCs w:val="24"/>
        </w:rPr>
      </w:pPr>
      <w:r w:rsidRPr="00231C35">
        <w:rPr>
          <w:rFonts w:asciiTheme="majorHAnsi" w:hAnsiTheme="majorHAnsi"/>
          <w:sz w:val="24"/>
          <w:szCs w:val="24"/>
        </w:rPr>
        <w:t xml:space="preserve">Telephone:  </w:t>
      </w:r>
      <w:r w:rsidR="00713C2B" w:rsidRPr="00231C35">
        <w:rPr>
          <w:rFonts w:asciiTheme="majorHAnsi" w:eastAsia="DFKai-SB" w:hAnsiTheme="majorHAnsi" w:cs="Arial"/>
          <w:sz w:val="24"/>
          <w:szCs w:val="24"/>
        </w:rPr>
        <w:t>+</w:t>
      </w:r>
      <w:r w:rsidR="00231C35">
        <w:rPr>
          <w:rFonts w:asciiTheme="majorHAnsi" w:eastAsia="DFKai-SB" w:hAnsiTheme="majorHAnsi" w:cs="Arial"/>
          <w:sz w:val="24"/>
          <w:szCs w:val="24"/>
        </w:rPr>
        <w:t>1-202-589-</w:t>
      </w:r>
      <w:r w:rsidR="00231C35" w:rsidRPr="00231C35">
        <w:rPr>
          <w:rFonts w:asciiTheme="majorHAnsi" w:eastAsia="DFKai-SB" w:hAnsiTheme="majorHAnsi" w:cs="Arial"/>
          <w:sz w:val="24"/>
          <w:szCs w:val="24"/>
        </w:rPr>
        <w:t>2532</w:t>
      </w:r>
    </w:p>
    <w:p w14:paraId="2A3EA448" w14:textId="5A9A258A" w:rsidR="00966B18" w:rsidRPr="00231C35" w:rsidRDefault="00001FCA" w:rsidP="00B64542">
      <w:pPr>
        <w:pStyle w:val="BodyTextIndent"/>
        <w:spacing w:after="0"/>
        <w:rPr>
          <w:rFonts w:asciiTheme="majorHAnsi" w:eastAsia="DFKai-SB" w:hAnsiTheme="majorHAnsi" w:cs="Arial"/>
          <w:sz w:val="24"/>
          <w:szCs w:val="24"/>
        </w:rPr>
      </w:pPr>
      <w:r w:rsidRPr="00231C35">
        <w:rPr>
          <w:rFonts w:asciiTheme="majorHAnsi" w:eastAsia="DFKai-SB" w:hAnsiTheme="majorHAnsi" w:cs="Arial"/>
          <w:sz w:val="24"/>
          <w:szCs w:val="24"/>
        </w:rPr>
        <w:t xml:space="preserve">Facsimile: </w:t>
      </w:r>
      <w:r w:rsidR="00713C2B" w:rsidRPr="00231C35">
        <w:rPr>
          <w:rFonts w:asciiTheme="majorHAnsi" w:eastAsia="DFKai-SB" w:hAnsiTheme="majorHAnsi" w:cs="Arial"/>
          <w:sz w:val="24"/>
          <w:szCs w:val="24"/>
        </w:rPr>
        <w:t>+</w:t>
      </w:r>
      <w:r w:rsidR="00231C35">
        <w:rPr>
          <w:rFonts w:asciiTheme="majorHAnsi" w:eastAsia="DFKai-SB" w:hAnsiTheme="majorHAnsi" w:cs="Arial"/>
          <w:sz w:val="24"/>
          <w:szCs w:val="24"/>
        </w:rPr>
        <w:t>1-202-589-</w:t>
      </w:r>
      <w:r w:rsidR="00231C35" w:rsidRPr="00231C35">
        <w:rPr>
          <w:rFonts w:asciiTheme="majorHAnsi" w:eastAsia="DFKai-SB" w:hAnsiTheme="majorHAnsi" w:cs="Arial"/>
          <w:sz w:val="24"/>
          <w:szCs w:val="24"/>
        </w:rPr>
        <w:t>2525</w:t>
      </w:r>
      <w:r w:rsidR="00966B18" w:rsidRPr="00231C35">
        <w:rPr>
          <w:rFonts w:asciiTheme="majorHAnsi" w:hAnsiTheme="majorHAnsi"/>
          <w:sz w:val="24"/>
          <w:szCs w:val="24"/>
        </w:rPr>
        <w:br/>
        <w:t xml:space="preserve">Attention:  </w:t>
      </w:r>
      <w:r w:rsidR="00231C35" w:rsidRPr="00231C35">
        <w:rPr>
          <w:rFonts w:asciiTheme="majorHAnsi" w:eastAsia="DFKai-SB" w:hAnsiTheme="majorHAnsi" w:cs="Arial"/>
          <w:sz w:val="24"/>
          <w:szCs w:val="24"/>
        </w:rPr>
        <w:t>Craig Scott Schwartz</w:t>
      </w:r>
      <w:r w:rsidR="00B64542" w:rsidRPr="00231C35">
        <w:rPr>
          <w:rFonts w:asciiTheme="majorHAnsi" w:hAnsiTheme="majorHAnsi"/>
          <w:sz w:val="24"/>
          <w:szCs w:val="24"/>
        </w:rPr>
        <w:t xml:space="preserve">, </w:t>
      </w:r>
      <w:r w:rsidR="00231C35" w:rsidRPr="00231C35">
        <w:rPr>
          <w:rFonts w:asciiTheme="majorHAnsi" w:eastAsia="DFKai-SB" w:hAnsiTheme="majorHAnsi" w:cs="Arial"/>
          <w:sz w:val="24"/>
          <w:szCs w:val="24"/>
        </w:rPr>
        <w:t>Managing Director</w:t>
      </w:r>
    </w:p>
    <w:p w14:paraId="4031336D" w14:textId="12326F52" w:rsidR="00966B18" w:rsidRPr="00231C35" w:rsidRDefault="00966B18" w:rsidP="00966B18">
      <w:pPr>
        <w:pStyle w:val="BodyTextIndent"/>
        <w:rPr>
          <w:rFonts w:asciiTheme="majorHAnsi" w:hAnsiTheme="majorHAnsi"/>
          <w:sz w:val="24"/>
          <w:szCs w:val="24"/>
        </w:rPr>
      </w:pPr>
      <w:r w:rsidRPr="00231C35">
        <w:rPr>
          <w:rFonts w:asciiTheme="majorHAnsi" w:hAnsiTheme="majorHAnsi"/>
          <w:sz w:val="24"/>
          <w:szCs w:val="24"/>
        </w:rPr>
        <w:t xml:space="preserve">Email: </w:t>
      </w:r>
      <w:r w:rsidR="00231C35" w:rsidRPr="00231C35">
        <w:rPr>
          <w:rFonts w:asciiTheme="majorHAnsi" w:eastAsia="DFKai-SB" w:hAnsiTheme="majorHAnsi" w:cs="Arial"/>
          <w:sz w:val="24"/>
          <w:szCs w:val="24"/>
        </w:rPr>
        <w:t>craig@ftld.com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2D12316D"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473D27">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0317B705" w:rsidR="00966B18" w:rsidRPr="0046082C" w:rsidRDefault="00A94C91" w:rsidP="00966B18">
      <w:pPr>
        <w:pStyle w:val="BodyText"/>
        <w:rPr>
          <w:rFonts w:asciiTheme="majorHAnsi" w:hAnsiTheme="majorHAnsi"/>
          <w:b/>
          <w:sz w:val="24"/>
          <w:szCs w:val="24"/>
        </w:rPr>
      </w:pPr>
      <w:r>
        <w:rPr>
          <w:rFonts w:asciiTheme="majorHAnsi" w:hAnsiTheme="majorHAnsi"/>
          <w:b/>
          <w:sz w:val="24"/>
          <w:szCs w:val="24"/>
        </w:rPr>
        <w:t>FTLD REGISTRY SERVICES LLC</w:t>
      </w:r>
      <w:r w:rsidR="00835174">
        <w:rPr>
          <w:rFonts w:asciiTheme="majorHAnsi" w:hAnsiTheme="majorHAnsi"/>
          <w:b/>
          <w:sz w:val="24"/>
          <w:szCs w:val="24"/>
        </w:rPr>
        <w:t xml:space="preserve"> </w:t>
      </w:r>
      <w:r w:rsidR="00966B18">
        <w:rPr>
          <w:rFonts w:asciiTheme="majorHAnsi" w:hAnsiTheme="majorHAnsi"/>
          <w:b/>
          <w:sz w:val="24"/>
          <w:szCs w:val="24"/>
        </w:rPr>
        <w:t xml:space="preserve"> </w:t>
      </w:r>
    </w:p>
    <w:p w14:paraId="4C3A0A90" w14:textId="77777777" w:rsidR="00231C35" w:rsidRDefault="00966B18" w:rsidP="00966B18">
      <w:pPr>
        <w:pStyle w:val="BodyTextIndent2"/>
        <w:rPr>
          <w:rFonts w:asciiTheme="majorHAnsi" w:hAnsiTheme="majorHAnsi"/>
          <w:sz w:val="24"/>
          <w:szCs w:val="24"/>
        </w:rPr>
      </w:pPr>
      <w:r w:rsidRPr="00713C2B">
        <w:rPr>
          <w:rFonts w:asciiTheme="majorHAnsi" w:hAnsiTheme="majorHAnsi"/>
          <w:sz w:val="24"/>
          <w:szCs w:val="24"/>
        </w:rPr>
        <w:t>By:</w:t>
      </w:r>
      <w:r w:rsidRPr="00713C2B">
        <w:rPr>
          <w:rFonts w:asciiTheme="majorHAnsi" w:hAnsiTheme="majorHAnsi"/>
          <w:sz w:val="24"/>
          <w:szCs w:val="24"/>
        </w:rPr>
        <w:tab/>
        <w:t>_____________________________</w:t>
      </w:r>
      <w:r w:rsidR="00473D27" w:rsidRPr="00713C2B">
        <w:rPr>
          <w:rFonts w:asciiTheme="majorHAnsi" w:hAnsiTheme="majorHAnsi"/>
          <w:sz w:val="24"/>
          <w:szCs w:val="24"/>
        </w:rPr>
        <w:tab/>
      </w:r>
      <w:r w:rsidR="00473D27" w:rsidRPr="00713C2B">
        <w:rPr>
          <w:rFonts w:asciiTheme="majorHAnsi" w:hAnsiTheme="majorHAnsi"/>
          <w:sz w:val="24"/>
          <w:szCs w:val="24"/>
        </w:rPr>
        <w:tab/>
      </w:r>
      <w:r w:rsidR="00473D27" w:rsidRPr="00713C2B">
        <w:rPr>
          <w:rFonts w:asciiTheme="majorHAnsi" w:hAnsiTheme="majorHAnsi"/>
          <w:sz w:val="24"/>
          <w:szCs w:val="24"/>
        </w:rPr>
        <w:tab/>
      </w:r>
      <w:r w:rsidRPr="00713C2B">
        <w:rPr>
          <w:rFonts w:asciiTheme="majorHAnsi" w:hAnsiTheme="majorHAnsi"/>
          <w:sz w:val="24"/>
          <w:szCs w:val="24"/>
        </w:rPr>
        <w:br/>
      </w:r>
      <w:r w:rsidRPr="00713C2B">
        <w:rPr>
          <w:rFonts w:asciiTheme="majorHAnsi" w:hAnsiTheme="majorHAnsi"/>
          <w:sz w:val="24"/>
          <w:szCs w:val="24"/>
        </w:rPr>
        <w:tab/>
      </w:r>
      <w:r w:rsidR="00231C35" w:rsidRPr="00231C35">
        <w:rPr>
          <w:rFonts w:asciiTheme="majorHAnsi" w:eastAsia="DFKai-SB" w:hAnsiTheme="majorHAnsi" w:cs="Arial"/>
          <w:sz w:val="24"/>
          <w:szCs w:val="24"/>
        </w:rPr>
        <w:t>Craig Scott Schwartz</w:t>
      </w:r>
    </w:p>
    <w:p w14:paraId="2A8A576C" w14:textId="2226D47B" w:rsidR="00001FCA" w:rsidRPr="00713C2B" w:rsidRDefault="00231C35" w:rsidP="00231C35">
      <w:pPr>
        <w:pStyle w:val="BodyTextIndent2"/>
        <w:ind w:firstLine="720"/>
        <w:rPr>
          <w:rFonts w:asciiTheme="majorHAnsi" w:hAnsiTheme="majorHAnsi"/>
          <w:sz w:val="24"/>
          <w:szCs w:val="24"/>
        </w:rPr>
      </w:pPr>
      <w:r w:rsidRPr="00231C35">
        <w:rPr>
          <w:rFonts w:asciiTheme="majorHAnsi" w:eastAsia="DFKai-SB" w:hAnsiTheme="majorHAnsi" w:cs="Arial"/>
          <w:sz w:val="24"/>
          <w:szCs w:val="24"/>
        </w:rPr>
        <w:t>Managing Director</w:t>
      </w:r>
    </w:p>
    <w:p w14:paraId="72DE8307" w14:textId="3B0AA348" w:rsidR="00115B11" w:rsidRPr="00001FCA" w:rsidRDefault="005332B6" w:rsidP="00001FCA">
      <w:pPr>
        <w:pStyle w:val="BodyTextIndent2"/>
        <w:ind w:firstLine="720"/>
        <w:rPr>
          <w:rFonts w:asciiTheme="majorHAnsi" w:hAnsiTheme="majorHAnsi"/>
          <w:sz w:val="24"/>
          <w:szCs w:val="24"/>
        </w:rPr>
      </w:pPr>
      <w:r w:rsidRPr="00001FCA">
        <w:rPr>
          <w:rFonts w:asciiTheme="majorHAnsi" w:hAnsiTheme="majorHAnsi"/>
          <w:sz w:val="24"/>
          <w:szCs w:val="24"/>
        </w:rPr>
        <w:br/>
      </w: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4F7636F6" w14:textId="77777777" w:rsidR="008D524B" w:rsidRPr="007219B2" w:rsidRDefault="008D524B" w:rsidP="008D524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52748D9" w14:textId="77777777" w:rsidR="008D524B" w:rsidRPr="007219B2" w:rsidRDefault="008D524B" w:rsidP="00B26255">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F225944" w14:textId="77777777" w:rsidR="008D524B" w:rsidRPr="007219B2" w:rsidRDefault="008D524B" w:rsidP="008D524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3C75486" w14:textId="77777777" w:rsidR="008D524B" w:rsidRPr="007219B2" w:rsidRDefault="008D524B" w:rsidP="00B2625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1029C2E" w14:textId="77777777" w:rsidR="008D524B" w:rsidRPr="007219B2" w:rsidRDefault="008D524B" w:rsidP="00B2625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C2E6229" w14:textId="77777777" w:rsidR="008D524B" w:rsidRPr="007219B2" w:rsidRDefault="008D524B" w:rsidP="00B2625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A788361" w14:textId="77777777" w:rsidR="008D524B" w:rsidRPr="007219B2" w:rsidRDefault="008D524B" w:rsidP="00B2625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C54FAD4" w14:textId="77777777" w:rsidR="008D524B" w:rsidRPr="007219B2" w:rsidRDefault="008D524B" w:rsidP="00B2625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32761A5" w14:textId="77777777" w:rsidR="008D524B" w:rsidRPr="007219B2" w:rsidRDefault="008D524B" w:rsidP="008D524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8D9CD7C" w14:textId="77777777" w:rsidR="008D524B" w:rsidRPr="007219B2" w:rsidRDefault="008D524B" w:rsidP="008D524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6ACE005" w14:textId="77777777" w:rsidR="008D524B" w:rsidRDefault="008D524B" w:rsidP="00B26255">
      <w:pPr>
        <w:numPr>
          <w:ilvl w:val="0"/>
          <w:numId w:val="17"/>
        </w:numPr>
        <w:spacing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011AEEB8" w14:textId="77777777" w:rsidR="008D524B" w:rsidRPr="004855F7" w:rsidRDefault="008D524B" w:rsidP="008D524B">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0144C697" w14:textId="77777777" w:rsidR="008D524B" w:rsidRPr="004A4A05" w:rsidRDefault="008D524B" w:rsidP="00B26255">
      <w:pPr>
        <w:numPr>
          <w:ilvl w:val="0"/>
          <w:numId w:val="17"/>
        </w:numPr>
        <w:spacing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32B1A9C7" w14:textId="67D71FA1" w:rsidR="008D524B" w:rsidRPr="00DF25CF" w:rsidRDefault="008D524B" w:rsidP="00DF25CF">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B26255">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0"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52EC551D" w14:textId="77777777" w:rsidR="001432E1" w:rsidRPr="00FE0C74" w:rsidRDefault="001432E1" w:rsidP="001432E1">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1"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F8A1911" w14:textId="77777777" w:rsidR="001432E1" w:rsidRPr="00FE0C74" w:rsidRDefault="001432E1" w:rsidP="001432E1">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7FF091B7" w14:textId="77777777" w:rsidR="001432E1" w:rsidRPr="00FE0C74" w:rsidRDefault="001432E1" w:rsidP="001432E1">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2"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3"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B1312F0" w14:textId="77777777" w:rsidR="001432E1" w:rsidRPr="00FE0C74" w:rsidRDefault="001432E1" w:rsidP="001432E1">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4"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5"/>
          <w:footerReference w:type="default" r:id="rId36"/>
          <w:headerReference w:type="first" r:id="rId37"/>
          <w:footerReference w:type="first" r:id="rId38"/>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rsidP="00B26255">
      <w:pPr>
        <w:pStyle w:val="ListParagraph"/>
        <w:numPr>
          <w:ilvl w:val="0"/>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rsidP="00B26255">
      <w:pPr>
        <w:pStyle w:val="ListParagraph"/>
        <w:numPr>
          <w:ilvl w:val="0"/>
          <w:numId w:val="16"/>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57541456" w14:textId="77777777" w:rsidR="004B3E61" w:rsidRPr="00C632D7" w:rsidRDefault="004B3E61" w:rsidP="00B26255">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9"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B26255">
      <w:pPr>
        <w:pStyle w:val="ListParagraph"/>
        <w:numPr>
          <w:ilvl w:val="1"/>
          <w:numId w:val="16"/>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B26255">
      <w:pPr>
        <w:pStyle w:val="ListParagraph"/>
        <w:numPr>
          <w:ilvl w:val="1"/>
          <w:numId w:val="16"/>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B26255">
      <w:pPr>
        <w:pStyle w:val="ListParagraph"/>
        <w:numPr>
          <w:ilvl w:val="1"/>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Default="00E17A38" w:rsidP="00B26255">
      <w:pPr>
        <w:pStyle w:val="ListParagraph"/>
        <w:numPr>
          <w:ilvl w:val="1"/>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8371838" w14:textId="77777777" w:rsidR="00663801" w:rsidRPr="00663801" w:rsidRDefault="00663801" w:rsidP="00663801">
      <w:pPr>
        <w:rPr>
          <w:rFonts w:asciiTheme="majorHAnsi" w:eastAsia="MS Gothic" w:hAnsiTheme="majorHAnsi" w:cs="Cambria"/>
          <w:color w:val="000000"/>
          <w:sz w:val="24"/>
          <w:szCs w:val="24"/>
        </w:rPr>
      </w:pPr>
    </w:p>
    <w:p w14:paraId="5A95E7C9" w14:textId="77777777" w:rsidR="00663801" w:rsidRPr="00335964" w:rsidRDefault="00663801" w:rsidP="00B26255">
      <w:pPr>
        <w:pStyle w:val="ListParagraph"/>
        <w:numPr>
          <w:ilvl w:val="1"/>
          <w:numId w:val="16"/>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 xml:space="preserve">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43E9F2C5" w14:textId="77777777" w:rsidR="00663801" w:rsidRPr="00335964" w:rsidRDefault="00663801" w:rsidP="00663801">
      <w:pPr>
        <w:rPr>
          <w:rFonts w:asciiTheme="majorHAnsi" w:hAnsiTheme="majorHAnsi"/>
          <w:sz w:val="24"/>
          <w:szCs w:val="24"/>
        </w:rPr>
      </w:pPr>
    </w:p>
    <w:p w14:paraId="011346DD" w14:textId="77777777" w:rsidR="00663801" w:rsidRPr="00335964" w:rsidRDefault="00663801" w:rsidP="00B26255">
      <w:pPr>
        <w:pStyle w:val="ListParagraph"/>
        <w:numPr>
          <w:ilvl w:val="1"/>
          <w:numId w:val="16"/>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 xml:space="preserve">perators will include a provision in their Registry-Registrar Agreements that requires registrars at the time of registration to notify registrants of the requirement to comply with all applicable laws. </w:t>
      </w:r>
    </w:p>
    <w:p w14:paraId="5B9230D9" w14:textId="77777777" w:rsidR="00663801" w:rsidRPr="00335964" w:rsidRDefault="00663801" w:rsidP="00663801">
      <w:pPr>
        <w:rPr>
          <w:rFonts w:asciiTheme="majorHAnsi" w:hAnsiTheme="majorHAnsi"/>
          <w:sz w:val="24"/>
          <w:szCs w:val="24"/>
        </w:rPr>
      </w:pPr>
    </w:p>
    <w:p w14:paraId="1268E740" w14:textId="77777777" w:rsidR="00663801" w:rsidRPr="008B655E" w:rsidRDefault="00663801" w:rsidP="00B26255">
      <w:pPr>
        <w:pStyle w:val="ListParagraph"/>
        <w:numPr>
          <w:ilvl w:val="1"/>
          <w:numId w:val="16"/>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5D7C4F33" w14:textId="77777777" w:rsidR="00663801" w:rsidRPr="008B655E" w:rsidRDefault="00663801" w:rsidP="00663801">
      <w:pPr>
        <w:rPr>
          <w:rFonts w:asciiTheme="majorHAnsi" w:eastAsia="MS Gothic" w:hAnsiTheme="majorHAnsi" w:cs="Cambria"/>
          <w:color w:val="000000"/>
          <w:sz w:val="24"/>
          <w:szCs w:val="24"/>
        </w:rPr>
      </w:pPr>
    </w:p>
    <w:p w14:paraId="04F74646" w14:textId="77777777" w:rsidR="00663801" w:rsidRPr="00603992" w:rsidRDefault="00663801" w:rsidP="00B26255">
      <w:pPr>
        <w:pStyle w:val="ListParagraph"/>
        <w:numPr>
          <w:ilvl w:val="1"/>
          <w:numId w:val="16"/>
        </w:numPr>
        <w:rPr>
          <w:rFonts w:asciiTheme="majorHAnsi" w:eastAsia="MS Gothic" w:hAnsiTheme="majorHAnsi" w:cs="Cambria"/>
          <w:color w:val="000000"/>
          <w:sz w:val="24"/>
          <w:szCs w:val="24"/>
        </w:rPr>
      </w:pPr>
      <w:r w:rsidRPr="00603992">
        <w:rPr>
          <w:rFonts w:asciiTheme="majorHAnsi" w:hAnsiTheme="majorHAnsi"/>
          <w:sz w:val="24"/>
          <w:szCs w:val="24"/>
        </w:rPr>
        <w:t>Registry Operators will proactively create a clear pathway for the creation of a working relationship with the relevant regulatory or industry self-regulatory bodies by publicizing a point of contact and inviting such bodies to establish a channel of communication, including for the purpose of facilitating the development of a strategy to mitigate the risks of fraudulent and other illegal activities.</w:t>
      </w:r>
    </w:p>
    <w:p w14:paraId="1D4FB0BE" w14:textId="77777777" w:rsidR="00663801" w:rsidRPr="00603992" w:rsidRDefault="00663801" w:rsidP="00663801">
      <w:pPr>
        <w:rPr>
          <w:rFonts w:asciiTheme="majorHAnsi" w:hAnsiTheme="majorHAnsi"/>
          <w:sz w:val="24"/>
          <w:szCs w:val="24"/>
        </w:rPr>
      </w:pPr>
    </w:p>
    <w:p w14:paraId="153C1D2D" w14:textId="77777777" w:rsidR="00663801" w:rsidRPr="00603992" w:rsidRDefault="00663801" w:rsidP="00B26255">
      <w:pPr>
        <w:pStyle w:val="ListParagraph"/>
        <w:numPr>
          <w:ilvl w:val="1"/>
          <w:numId w:val="16"/>
        </w:numPr>
        <w:rPr>
          <w:rFonts w:asciiTheme="majorHAnsi" w:eastAsia="MS Gothic" w:hAnsiTheme="majorHAnsi" w:cs="Cambria"/>
          <w:color w:val="000000"/>
          <w:sz w:val="24"/>
          <w:szCs w:val="24"/>
        </w:rPr>
      </w:pPr>
      <w:r w:rsidRPr="00603992">
        <w:rPr>
          <w:rFonts w:asciiTheme="majorHAnsi" w:hAnsiTheme="majorHAnsi"/>
          <w:sz w:val="24"/>
          <w:szCs w:val="24"/>
        </w:rPr>
        <w:t>Registry Operators will include a provision in their Registry-Registrar Agreements that requires registrars to include in their Registration Agreements a provision requiring registrants to provide administrative contact information, which must be kept up-to-date, for the notification of complaints or reports of registration abuse, as well as the contact details of the relevant regulatory, or industry self-regulatory, bodies in their main place of business.</w:t>
      </w:r>
    </w:p>
    <w:p w14:paraId="3E380B02" w14:textId="77777777" w:rsidR="00663801" w:rsidRPr="00603992" w:rsidRDefault="00663801" w:rsidP="00663801">
      <w:pPr>
        <w:rPr>
          <w:rFonts w:asciiTheme="majorHAnsi" w:hAnsiTheme="majorHAnsi"/>
          <w:sz w:val="24"/>
          <w:szCs w:val="24"/>
        </w:rPr>
      </w:pPr>
    </w:p>
    <w:p w14:paraId="070B2665" w14:textId="77777777" w:rsidR="00663801" w:rsidRPr="00603992" w:rsidRDefault="00663801" w:rsidP="00B26255">
      <w:pPr>
        <w:pStyle w:val="ListParagraph"/>
        <w:numPr>
          <w:ilvl w:val="1"/>
          <w:numId w:val="16"/>
        </w:numPr>
        <w:rPr>
          <w:rFonts w:asciiTheme="majorHAnsi" w:eastAsia="MS Gothic" w:hAnsiTheme="majorHAnsi" w:cs="Cambria"/>
          <w:color w:val="000000"/>
          <w:sz w:val="24"/>
          <w:szCs w:val="24"/>
        </w:rPr>
      </w:pPr>
      <w:r w:rsidRPr="00603992">
        <w:rPr>
          <w:rFonts w:asciiTheme="majorHAnsi" w:hAnsiTheme="majorHAnsi"/>
          <w:sz w:val="24"/>
          <w:szCs w:val="24"/>
        </w:rPr>
        <w:t xml:space="preserve">Registry Operators will include a provision in their Registry-Registrar Agreements that requires registrars to include in their Registration Agreements a provision requiring a representation that the registrant possesses any necessary authorizations, charters, licenses and/or other related credentials for participation in the sector associated with the TLD. </w:t>
      </w:r>
    </w:p>
    <w:p w14:paraId="51CC9BED" w14:textId="77777777" w:rsidR="00663801" w:rsidRPr="00603992" w:rsidRDefault="00663801" w:rsidP="00663801">
      <w:pPr>
        <w:rPr>
          <w:rFonts w:asciiTheme="majorHAnsi" w:hAnsiTheme="majorHAnsi"/>
          <w:sz w:val="24"/>
          <w:szCs w:val="24"/>
        </w:rPr>
      </w:pPr>
    </w:p>
    <w:p w14:paraId="3186A585" w14:textId="77777777" w:rsidR="00663801" w:rsidRPr="00603992" w:rsidRDefault="00663801" w:rsidP="00B26255">
      <w:pPr>
        <w:pStyle w:val="ListParagraph"/>
        <w:numPr>
          <w:ilvl w:val="1"/>
          <w:numId w:val="16"/>
        </w:numPr>
        <w:rPr>
          <w:rFonts w:asciiTheme="majorHAnsi" w:eastAsia="MS Gothic" w:hAnsiTheme="majorHAnsi" w:cs="Cambria"/>
          <w:color w:val="000000"/>
          <w:sz w:val="24"/>
          <w:szCs w:val="24"/>
        </w:rPr>
      </w:pPr>
      <w:r w:rsidRPr="00603992">
        <w:rPr>
          <w:rFonts w:asciiTheme="majorHAnsi" w:hAnsiTheme="majorHAnsi"/>
          <w:sz w:val="24"/>
          <w:szCs w:val="24"/>
        </w:rPr>
        <w:t>If a Registry Operator receives a complaint expressing doubt with regard to the authenticity of licenses or credentials, Registry Operators should consult with relevant national supervisory authorities, or their equivalents regarding the authenticity.</w:t>
      </w:r>
    </w:p>
    <w:p w14:paraId="1588B1AA" w14:textId="77777777" w:rsidR="00663801" w:rsidRPr="00603992" w:rsidRDefault="00663801" w:rsidP="00663801">
      <w:pPr>
        <w:rPr>
          <w:rFonts w:asciiTheme="majorHAnsi" w:hAnsiTheme="majorHAnsi"/>
          <w:sz w:val="24"/>
          <w:szCs w:val="24"/>
        </w:rPr>
      </w:pPr>
    </w:p>
    <w:p w14:paraId="38149223" w14:textId="77777777" w:rsidR="00663801" w:rsidRPr="008B655E" w:rsidRDefault="00663801" w:rsidP="00B26255">
      <w:pPr>
        <w:pStyle w:val="ListParagraph"/>
        <w:numPr>
          <w:ilvl w:val="1"/>
          <w:numId w:val="16"/>
        </w:numPr>
        <w:rPr>
          <w:rFonts w:asciiTheme="majorHAnsi" w:eastAsia="MS Gothic" w:hAnsiTheme="majorHAnsi" w:cs="Cambria"/>
          <w:color w:val="000000"/>
          <w:sz w:val="24"/>
          <w:szCs w:val="24"/>
        </w:rPr>
      </w:pPr>
      <w:r w:rsidRPr="00603992">
        <w:rPr>
          <w:rFonts w:asciiTheme="majorHAnsi" w:hAnsiTheme="majorHAnsi"/>
          <w:sz w:val="24"/>
          <w:szCs w:val="24"/>
        </w:rPr>
        <w:t>Registry Operators will include a provision in their Registry-Registrar Agreements that requires registrars to include in their Registration Agreements a provision requiring registrants to report any material changes to the validity of the registrants' authorizations, charters, licenses and/or other related credentials for participation in the sector associated with the TLD in order to ensure they continue to conform to appropriate regulations and licensing requirements and generally conduct their activities in the interests of the consumers they serve.</w:t>
      </w:r>
    </w:p>
    <w:p w14:paraId="1BC31C0F" w14:textId="77777777" w:rsidR="001164E0" w:rsidRPr="00E17A38" w:rsidRDefault="001164E0" w:rsidP="001164E0">
      <w:pPr>
        <w:pStyle w:val="ListParagraph"/>
        <w:ind w:left="1440"/>
        <w:rPr>
          <w:rFonts w:asciiTheme="majorHAnsi" w:eastAsia="MS Gothic" w:hAnsiTheme="majorHAnsi" w:cs="Cambria"/>
          <w:color w:val="000000"/>
          <w:sz w:val="24"/>
          <w:szCs w:val="24"/>
        </w:rPr>
      </w:pPr>
    </w:p>
    <w:p w14:paraId="42D1908A" w14:textId="313BA387" w:rsidR="00115B11" w:rsidRDefault="00115B11" w:rsidP="00E17A38">
      <w:pPr>
        <w:pStyle w:val="ListParagraph"/>
        <w:ind w:left="1440"/>
        <w:rPr>
          <w:rFonts w:ascii="Cambria" w:eastAsia="MS Gothic" w:hAnsi="Cambria" w:cs="Cambria"/>
          <w:color w:val="000000"/>
          <w:sz w:val="24"/>
          <w:szCs w:val="24"/>
        </w:rPr>
      </w:pPr>
    </w:p>
    <w:p w14:paraId="5C1FF17B" w14:textId="77777777" w:rsidR="0094590C" w:rsidRDefault="0094590C" w:rsidP="00E17A38">
      <w:pPr>
        <w:pStyle w:val="ListParagraph"/>
        <w:ind w:left="1440"/>
        <w:rPr>
          <w:rFonts w:ascii="Cambria" w:eastAsia="MS Gothic" w:hAnsi="Cambria" w:cs="Cambria"/>
          <w:color w:val="000000"/>
          <w:sz w:val="24"/>
          <w:szCs w:val="24"/>
        </w:rPr>
      </w:pPr>
    </w:p>
    <w:p w14:paraId="507FDC91" w14:textId="77777777" w:rsidR="0094590C" w:rsidRDefault="0094590C" w:rsidP="00E17A38">
      <w:pPr>
        <w:pStyle w:val="ListParagraph"/>
        <w:ind w:left="1440"/>
        <w:rPr>
          <w:rFonts w:ascii="Cambria" w:eastAsia="MS Gothic" w:hAnsi="Cambria" w:cs="Cambria"/>
          <w:color w:val="000000"/>
          <w:sz w:val="24"/>
          <w:szCs w:val="24"/>
        </w:rPr>
      </w:pPr>
    </w:p>
    <w:p w14:paraId="543D7B32" w14:textId="77777777" w:rsidR="0094590C" w:rsidRDefault="0094590C" w:rsidP="00E17A38">
      <w:pPr>
        <w:pStyle w:val="ListParagraph"/>
        <w:ind w:left="1440"/>
        <w:rPr>
          <w:rFonts w:ascii="Cambria" w:eastAsia="MS Gothic" w:hAnsi="Cambria" w:cs="Cambria"/>
          <w:color w:val="000000"/>
          <w:sz w:val="24"/>
          <w:szCs w:val="24"/>
        </w:rPr>
      </w:pPr>
    </w:p>
    <w:p w14:paraId="55AC02CE" w14:textId="77777777" w:rsidR="0094590C" w:rsidRDefault="0094590C" w:rsidP="00E17A38">
      <w:pPr>
        <w:pStyle w:val="ListParagraph"/>
        <w:ind w:left="1440"/>
        <w:rPr>
          <w:rFonts w:ascii="Cambria" w:eastAsia="MS Gothic" w:hAnsi="Cambria" w:cs="Cambria"/>
          <w:color w:val="000000"/>
          <w:sz w:val="24"/>
          <w:szCs w:val="24"/>
        </w:rPr>
      </w:pPr>
    </w:p>
    <w:p w14:paraId="42F48A47" w14:textId="77777777" w:rsidR="0094590C" w:rsidRDefault="0094590C" w:rsidP="00E17A38">
      <w:pPr>
        <w:pStyle w:val="ListParagraph"/>
        <w:ind w:left="1440"/>
        <w:rPr>
          <w:rFonts w:ascii="Cambria" w:eastAsia="MS Gothic" w:hAnsi="Cambria" w:cs="Cambria"/>
          <w:color w:val="000000"/>
          <w:sz w:val="24"/>
          <w:szCs w:val="24"/>
        </w:rPr>
      </w:pPr>
    </w:p>
    <w:p w14:paraId="3A699FC8" w14:textId="77777777" w:rsidR="0094590C" w:rsidRDefault="0094590C" w:rsidP="00E17A38">
      <w:pPr>
        <w:pStyle w:val="ListParagraph"/>
        <w:ind w:left="1440"/>
        <w:rPr>
          <w:rFonts w:ascii="Cambria" w:eastAsia="MS Gothic" w:hAnsi="Cambria" w:cs="Cambria"/>
          <w:color w:val="000000"/>
          <w:sz w:val="24"/>
          <w:szCs w:val="24"/>
        </w:rPr>
      </w:pPr>
    </w:p>
    <w:p w14:paraId="01239B45" w14:textId="77777777" w:rsidR="0094590C" w:rsidRDefault="0094590C" w:rsidP="00E17A38">
      <w:pPr>
        <w:pStyle w:val="ListParagraph"/>
        <w:ind w:left="1440"/>
        <w:rPr>
          <w:rFonts w:ascii="Cambria" w:eastAsia="MS Gothic" w:hAnsi="Cambria" w:cs="Cambria"/>
          <w:color w:val="000000"/>
          <w:sz w:val="24"/>
          <w:szCs w:val="24"/>
        </w:rPr>
      </w:pPr>
    </w:p>
    <w:p w14:paraId="4E0850DA" w14:textId="77777777" w:rsidR="0094590C" w:rsidRDefault="0094590C" w:rsidP="00E17A38">
      <w:pPr>
        <w:pStyle w:val="ListParagraph"/>
        <w:ind w:left="1440"/>
        <w:rPr>
          <w:rFonts w:ascii="Cambria" w:eastAsia="MS Gothic" w:hAnsi="Cambria" w:cs="Cambria"/>
          <w:color w:val="000000"/>
          <w:sz w:val="24"/>
          <w:szCs w:val="24"/>
        </w:rPr>
      </w:pPr>
    </w:p>
    <w:p w14:paraId="30128A2C" w14:textId="77777777" w:rsidR="0094590C" w:rsidRDefault="0094590C" w:rsidP="00E17A38">
      <w:pPr>
        <w:pStyle w:val="ListParagraph"/>
        <w:ind w:left="1440"/>
        <w:rPr>
          <w:rFonts w:ascii="Cambria" w:eastAsia="MS Gothic" w:hAnsi="Cambria" w:cs="Cambria"/>
          <w:color w:val="000000"/>
          <w:sz w:val="24"/>
          <w:szCs w:val="24"/>
        </w:rPr>
      </w:pPr>
    </w:p>
    <w:p w14:paraId="524B8A28" w14:textId="77777777" w:rsidR="0094590C" w:rsidRDefault="0094590C" w:rsidP="00E17A38">
      <w:pPr>
        <w:pStyle w:val="ListParagraph"/>
        <w:ind w:left="1440"/>
        <w:rPr>
          <w:rFonts w:ascii="Cambria" w:eastAsia="MS Gothic" w:hAnsi="Cambria" w:cs="Cambria"/>
          <w:color w:val="000000"/>
          <w:sz w:val="24"/>
          <w:szCs w:val="24"/>
        </w:rPr>
      </w:pPr>
    </w:p>
    <w:p w14:paraId="37000802" w14:textId="77777777" w:rsidR="0094590C" w:rsidRDefault="0094590C" w:rsidP="00E17A38">
      <w:pPr>
        <w:pStyle w:val="ListParagraph"/>
        <w:ind w:left="1440"/>
        <w:rPr>
          <w:rFonts w:ascii="Cambria" w:eastAsia="MS Gothic" w:hAnsi="Cambria" w:cs="Cambria"/>
          <w:color w:val="000000"/>
          <w:sz w:val="24"/>
          <w:szCs w:val="24"/>
        </w:rPr>
      </w:pPr>
    </w:p>
    <w:p w14:paraId="174008A6" w14:textId="77777777" w:rsidR="0094590C" w:rsidRDefault="0094590C" w:rsidP="00E17A38">
      <w:pPr>
        <w:pStyle w:val="ListParagraph"/>
        <w:ind w:left="1440"/>
        <w:rPr>
          <w:rFonts w:ascii="Cambria" w:eastAsia="MS Gothic" w:hAnsi="Cambria" w:cs="Cambria"/>
          <w:color w:val="000000"/>
          <w:sz w:val="24"/>
          <w:szCs w:val="24"/>
        </w:rPr>
      </w:pPr>
    </w:p>
    <w:p w14:paraId="0E988C91" w14:textId="77777777" w:rsidR="0094590C" w:rsidRDefault="0094590C" w:rsidP="00E17A38">
      <w:pPr>
        <w:pStyle w:val="ListParagraph"/>
        <w:ind w:left="1440"/>
        <w:rPr>
          <w:rFonts w:ascii="Cambria" w:eastAsia="MS Gothic" w:hAnsi="Cambria" w:cs="Cambria"/>
          <w:color w:val="000000"/>
          <w:sz w:val="24"/>
          <w:szCs w:val="24"/>
        </w:rPr>
      </w:pPr>
    </w:p>
    <w:p w14:paraId="0D555C5D" w14:textId="77777777" w:rsidR="0094590C" w:rsidRDefault="0094590C" w:rsidP="00E17A38">
      <w:pPr>
        <w:pStyle w:val="ListParagraph"/>
        <w:ind w:left="1440"/>
        <w:rPr>
          <w:rFonts w:ascii="Cambria" w:eastAsia="MS Gothic" w:hAnsi="Cambria" w:cs="Cambria"/>
          <w:color w:val="000000"/>
          <w:sz w:val="24"/>
          <w:szCs w:val="24"/>
        </w:rPr>
      </w:pPr>
    </w:p>
    <w:p w14:paraId="1EC50C6A" w14:textId="77777777" w:rsidR="0094590C" w:rsidRDefault="0094590C" w:rsidP="00E17A38">
      <w:pPr>
        <w:pStyle w:val="ListParagraph"/>
        <w:ind w:left="1440"/>
        <w:rPr>
          <w:rFonts w:ascii="Cambria" w:eastAsia="MS Gothic" w:hAnsi="Cambria" w:cs="Cambria"/>
          <w:color w:val="000000"/>
          <w:sz w:val="24"/>
          <w:szCs w:val="24"/>
        </w:rPr>
      </w:pPr>
    </w:p>
    <w:p w14:paraId="087A13EE" w14:textId="77777777" w:rsidR="0094590C" w:rsidRDefault="0094590C" w:rsidP="00E17A38">
      <w:pPr>
        <w:pStyle w:val="ListParagraph"/>
        <w:ind w:left="1440"/>
        <w:rPr>
          <w:rFonts w:ascii="Cambria" w:eastAsia="MS Gothic" w:hAnsi="Cambria" w:cs="Cambria"/>
          <w:color w:val="000000"/>
          <w:sz w:val="24"/>
          <w:szCs w:val="24"/>
        </w:rPr>
      </w:pPr>
    </w:p>
    <w:p w14:paraId="4E5B47A2" w14:textId="77777777" w:rsidR="0094590C" w:rsidRDefault="0094590C" w:rsidP="00E17A38">
      <w:pPr>
        <w:pStyle w:val="ListParagraph"/>
        <w:ind w:left="1440"/>
        <w:rPr>
          <w:rFonts w:ascii="Cambria" w:eastAsia="MS Gothic" w:hAnsi="Cambria" w:cs="Cambria"/>
          <w:color w:val="000000"/>
          <w:sz w:val="24"/>
          <w:szCs w:val="24"/>
        </w:rPr>
      </w:pPr>
    </w:p>
    <w:p w14:paraId="1ED7F835" w14:textId="77777777" w:rsidR="0094590C" w:rsidRDefault="0094590C" w:rsidP="00E17A38">
      <w:pPr>
        <w:pStyle w:val="ListParagraph"/>
        <w:ind w:left="1440"/>
        <w:rPr>
          <w:rFonts w:ascii="Cambria" w:eastAsia="MS Gothic" w:hAnsi="Cambria" w:cs="Cambria"/>
          <w:color w:val="000000"/>
          <w:sz w:val="24"/>
          <w:szCs w:val="24"/>
        </w:rPr>
      </w:pPr>
    </w:p>
    <w:p w14:paraId="5E59C160" w14:textId="77777777" w:rsidR="0094590C" w:rsidRDefault="0094590C" w:rsidP="00E17A38">
      <w:pPr>
        <w:pStyle w:val="ListParagraph"/>
        <w:ind w:left="1440"/>
        <w:rPr>
          <w:rFonts w:ascii="Cambria" w:eastAsia="MS Gothic" w:hAnsi="Cambria" w:cs="Cambria"/>
          <w:color w:val="000000"/>
          <w:sz w:val="24"/>
          <w:szCs w:val="24"/>
        </w:rPr>
      </w:pPr>
    </w:p>
    <w:p w14:paraId="345C5B97" w14:textId="77777777" w:rsidR="0094590C" w:rsidRDefault="0094590C" w:rsidP="00E17A38">
      <w:pPr>
        <w:pStyle w:val="ListParagraph"/>
        <w:ind w:left="1440"/>
        <w:rPr>
          <w:rFonts w:ascii="Cambria" w:eastAsia="MS Gothic" w:hAnsi="Cambria" w:cs="Cambria"/>
          <w:color w:val="000000"/>
          <w:sz w:val="24"/>
          <w:szCs w:val="24"/>
        </w:rPr>
      </w:pPr>
    </w:p>
    <w:p w14:paraId="56326FEB" w14:textId="77777777" w:rsidR="0094590C" w:rsidRDefault="0094590C" w:rsidP="00E17A38">
      <w:pPr>
        <w:pStyle w:val="ListParagraph"/>
        <w:ind w:left="1440"/>
        <w:rPr>
          <w:rFonts w:ascii="Cambria" w:eastAsia="MS Gothic" w:hAnsi="Cambria" w:cs="Cambria"/>
          <w:color w:val="000000"/>
          <w:sz w:val="24"/>
          <w:szCs w:val="24"/>
        </w:rPr>
      </w:pPr>
    </w:p>
    <w:p w14:paraId="67FC6FD2" w14:textId="77777777" w:rsidR="0094590C" w:rsidRDefault="0094590C" w:rsidP="00E17A38">
      <w:pPr>
        <w:pStyle w:val="ListParagraph"/>
        <w:ind w:left="1440"/>
        <w:rPr>
          <w:rFonts w:ascii="Cambria" w:eastAsia="MS Gothic" w:hAnsi="Cambria" w:cs="Cambria"/>
          <w:color w:val="000000"/>
          <w:sz w:val="24"/>
          <w:szCs w:val="24"/>
        </w:rPr>
      </w:pPr>
    </w:p>
    <w:p w14:paraId="5A5AC93E" w14:textId="77777777" w:rsidR="0094590C" w:rsidRDefault="0094590C" w:rsidP="00E17A38">
      <w:pPr>
        <w:pStyle w:val="ListParagraph"/>
        <w:ind w:left="1440"/>
        <w:rPr>
          <w:rFonts w:ascii="Cambria" w:eastAsia="MS Gothic" w:hAnsi="Cambria" w:cs="Cambria"/>
          <w:color w:val="000000"/>
          <w:sz w:val="24"/>
          <w:szCs w:val="24"/>
        </w:rPr>
      </w:pPr>
    </w:p>
    <w:p w14:paraId="67E73653" w14:textId="77777777" w:rsidR="0094590C" w:rsidRDefault="0094590C" w:rsidP="00E17A38">
      <w:pPr>
        <w:pStyle w:val="ListParagraph"/>
        <w:ind w:left="1440"/>
        <w:rPr>
          <w:rFonts w:ascii="Cambria" w:eastAsia="MS Gothic" w:hAnsi="Cambria" w:cs="Cambria"/>
          <w:color w:val="000000"/>
          <w:sz w:val="24"/>
          <w:szCs w:val="24"/>
        </w:rPr>
      </w:pPr>
    </w:p>
    <w:p w14:paraId="2C1BF016" w14:textId="2283F99D" w:rsidR="00C808BC" w:rsidRDefault="00C808BC" w:rsidP="00E17A38">
      <w:pPr>
        <w:pStyle w:val="ListParagraph"/>
        <w:ind w:left="1440"/>
        <w:rPr>
          <w:rFonts w:ascii="Cambria" w:eastAsia="MS Gothic" w:hAnsi="Cambria" w:cs="Cambria"/>
          <w:color w:val="000000"/>
          <w:sz w:val="24"/>
          <w:szCs w:val="24"/>
        </w:rPr>
      </w:pPr>
      <w:r>
        <w:rPr>
          <w:rFonts w:ascii="Cambria" w:eastAsia="MS Gothic" w:hAnsi="Cambria" w:cs="Cambria"/>
          <w:color w:val="000000"/>
          <w:sz w:val="24"/>
          <w:szCs w:val="24"/>
        </w:rPr>
        <w:br w:type="page"/>
      </w:r>
    </w:p>
    <w:p w14:paraId="3C0BAF36" w14:textId="77777777" w:rsidR="0094590C" w:rsidRDefault="0094590C" w:rsidP="00E17A38">
      <w:pPr>
        <w:pStyle w:val="ListParagraph"/>
        <w:ind w:left="1440"/>
        <w:rPr>
          <w:rFonts w:ascii="Cambria" w:eastAsia="MS Gothic" w:hAnsi="Cambria" w:cs="Cambria"/>
          <w:color w:val="000000"/>
          <w:sz w:val="24"/>
          <w:szCs w:val="24"/>
        </w:rPr>
      </w:pPr>
    </w:p>
    <w:p w14:paraId="46D63EFA" w14:textId="77777777" w:rsidR="0094590C" w:rsidRDefault="0094590C" w:rsidP="00E17A38">
      <w:pPr>
        <w:pStyle w:val="ListParagraph"/>
        <w:ind w:left="1440"/>
        <w:rPr>
          <w:rFonts w:ascii="Cambria" w:eastAsia="MS Gothic" w:hAnsi="Cambria" w:cs="Cambria"/>
          <w:color w:val="000000"/>
          <w:sz w:val="24"/>
          <w:szCs w:val="24"/>
        </w:rPr>
      </w:pPr>
    </w:p>
    <w:p w14:paraId="02C237D0" w14:textId="70286F2B" w:rsidR="0094590C" w:rsidRPr="009E5B91" w:rsidRDefault="0094590C" w:rsidP="0094590C">
      <w:pPr>
        <w:spacing w:after="240"/>
        <w:jc w:val="center"/>
        <w:rPr>
          <w:rFonts w:ascii="Cambria" w:hAnsi="Cambria"/>
          <w:b/>
          <w:sz w:val="24"/>
          <w:szCs w:val="24"/>
        </w:rPr>
      </w:pPr>
      <w:r>
        <w:rPr>
          <w:rFonts w:ascii="Cambria" w:hAnsi="Cambria"/>
          <w:b/>
          <w:sz w:val="24"/>
          <w:szCs w:val="24"/>
        </w:rPr>
        <w:t>SPECIFICATION 12</w:t>
      </w:r>
      <w:r w:rsidRPr="007219B2">
        <w:rPr>
          <w:rFonts w:ascii="Cambria" w:hAnsi="Cambria"/>
          <w:b/>
          <w:sz w:val="24"/>
          <w:szCs w:val="24"/>
        </w:rPr>
        <w:br/>
      </w:r>
      <w:r w:rsidRPr="007219B2">
        <w:rPr>
          <w:rFonts w:ascii="Cambria" w:hAnsi="Cambria"/>
          <w:b/>
          <w:sz w:val="24"/>
          <w:szCs w:val="24"/>
        </w:rPr>
        <w:br/>
      </w:r>
      <w:r w:rsidR="009E5B91">
        <w:rPr>
          <w:rFonts w:ascii="Cambria" w:hAnsi="Cambria"/>
          <w:b/>
          <w:sz w:val="24"/>
          <w:szCs w:val="24"/>
        </w:rPr>
        <w:t>COMMUNITY REGISTRATION POLICIES</w:t>
      </w:r>
    </w:p>
    <w:p w14:paraId="03DFFA15" w14:textId="77777777" w:rsidR="00774EF8" w:rsidRPr="00774EF8" w:rsidRDefault="00774EF8" w:rsidP="00774EF8">
      <w:pPr>
        <w:spacing w:after="240"/>
        <w:rPr>
          <w:rFonts w:asciiTheme="majorHAnsi" w:hAnsiTheme="majorHAnsi"/>
          <w:b/>
          <w:sz w:val="24"/>
          <w:szCs w:val="24"/>
        </w:rPr>
      </w:pPr>
      <w:bookmarkStart w:id="5" w:name="_DV_C94"/>
      <w:r w:rsidRPr="00774EF8">
        <w:rPr>
          <w:rFonts w:asciiTheme="majorHAnsi" w:eastAsiaTheme="minorEastAsia" w:hAnsiTheme="majorHAnsi" w:cs="Calibri"/>
          <w:sz w:val="24"/>
          <w:szCs w:val="24"/>
          <w:lang w:eastAsia="en-US"/>
        </w:rPr>
        <w:t>Registry Operator shall implement and comply with all community registration policies described below and/or attached to this Specification 12. In the event Specification 12 conflicts with the requirements of any other provision of the Registry Agreement, such other provision shall govern.</w:t>
      </w:r>
    </w:p>
    <w:p w14:paraId="4289A8EF" w14:textId="77777777" w:rsidR="00774EF8" w:rsidRPr="00774EF8" w:rsidRDefault="00774EF8" w:rsidP="00774EF8">
      <w:pPr>
        <w:spacing w:before="100" w:beforeAutospacing="1" w:after="100" w:afterAutospacing="1"/>
        <w:rPr>
          <w:rFonts w:asciiTheme="majorHAnsi" w:hAnsiTheme="majorHAnsi"/>
          <w:b/>
          <w:sz w:val="24"/>
          <w:szCs w:val="24"/>
        </w:rPr>
      </w:pPr>
      <w:r w:rsidRPr="00774EF8">
        <w:rPr>
          <w:rFonts w:asciiTheme="majorHAnsi" w:hAnsiTheme="majorHAnsi"/>
          <w:b/>
          <w:sz w:val="24"/>
          <w:szCs w:val="24"/>
        </w:rPr>
        <w:t>Eligibility</w:t>
      </w:r>
    </w:p>
    <w:p w14:paraId="3622A03B" w14:textId="77777777"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 xml:space="preserve">Registrations within the community may initially be made by the following business, individuals or organizations: </w:t>
      </w:r>
    </w:p>
    <w:p w14:paraId="6969D53E" w14:textId="77777777" w:rsidR="00774EF8" w:rsidRPr="00774EF8" w:rsidRDefault="00774EF8" w:rsidP="00774EF8">
      <w:pPr>
        <w:pStyle w:val="HTMLPreformatted"/>
        <w:rPr>
          <w:rFonts w:asciiTheme="majorHAnsi" w:hAnsiTheme="majorHAnsi"/>
          <w:sz w:val="24"/>
          <w:szCs w:val="24"/>
        </w:rPr>
      </w:pPr>
    </w:p>
    <w:p w14:paraId="1C269540" w14:textId="77777777" w:rsidR="00774EF8" w:rsidRPr="00774EF8" w:rsidRDefault="00774EF8" w:rsidP="00774EF8">
      <w:pPr>
        <w:pStyle w:val="NoSpacing"/>
        <w:numPr>
          <w:ilvl w:val="0"/>
          <w:numId w:val="27"/>
        </w:numPr>
        <w:spacing w:line="283" w:lineRule="auto"/>
        <w:rPr>
          <w:rFonts w:asciiTheme="majorHAnsi" w:hAnsiTheme="majorHAnsi"/>
        </w:rPr>
      </w:pPr>
      <w:r w:rsidRPr="00774EF8">
        <w:rPr>
          <w:rFonts w:asciiTheme="majorHAnsi" w:hAnsiTheme="majorHAnsi"/>
        </w:rPr>
        <w:t>Insurance companies regulated by a government authority (e.g., licensed, approved, certified);</w:t>
      </w:r>
    </w:p>
    <w:p w14:paraId="0F38770B" w14:textId="77777777" w:rsidR="00774EF8" w:rsidRPr="00774EF8" w:rsidRDefault="00774EF8" w:rsidP="00774EF8">
      <w:pPr>
        <w:pStyle w:val="NoSpacing"/>
        <w:numPr>
          <w:ilvl w:val="0"/>
          <w:numId w:val="27"/>
        </w:numPr>
        <w:spacing w:line="283" w:lineRule="auto"/>
        <w:rPr>
          <w:rFonts w:asciiTheme="majorHAnsi" w:hAnsiTheme="majorHAnsi"/>
        </w:rPr>
      </w:pPr>
      <w:r w:rsidRPr="00774EF8">
        <w:rPr>
          <w:rFonts w:asciiTheme="majorHAnsi" w:hAnsiTheme="majorHAnsi"/>
        </w:rPr>
        <w:t>Licensed insurance agents/agencies, brokers/brokerages or other equivalents (e.g., intermediaries, representatives) regulated by a government authority;</w:t>
      </w:r>
    </w:p>
    <w:p w14:paraId="043B9CB8" w14:textId="77777777" w:rsidR="00774EF8" w:rsidRPr="00774EF8" w:rsidRDefault="00774EF8" w:rsidP="00774EF8">
      <w:pPr>
        <w:pStyle w:val="NoSpacing"/>
        <w:numPr>
          <w:ilvl w:val="0"/>
          <w:numId w:val="27"/>
        </w:numPr>
        <w:spacing w:line="283" w:lineRule="auto"/>
        <w:rPr>
          <w:rFonts w:asciiTheme="majorHAnsi" w:hAnsiTheme="majorHAnsi"/>
        </w:rPr>
      </w:pPr>
      <w:r w:rsidRPr="00774EF8">
        <w:rPr>
          <w:rFonts w:asciiTheme="majorHAnsi" w:hAnsiTheme="majorHAnsi"/>
        </w:rPr>
        <w:t>Associations whose members are primarily comprised of entities or individuals identified above in points 1 or 2;</w:t>
      </w:r>
    </w:p>
    <w:p w14:paraId="7DF7E966" w14:textId="77777777" w:rsidR="00774EF8" w:rsidRPr="00774EF8" w:rsidRDefault="00774EF8" w:rsidP="00774EF8">
      <w:pPr>
        <w:pStyle w:val="NoSpacing"/>
        <w:numPr>
          <w:ilvl w:val="0"/>
          <w:numId w:val="27"/>
        </w:numPr>
        <w:spacing w:line="283" w:lineRule="auto"/>
        <w:rPr>
          <w:rFonts w:asciiTheme="majorHAnsi" w:hAnsiTheme="majorHAnsi"/>
        </w:rPr>
      </w:pPr>
      <w:r w:rsidRPr="00774EF8">
        <w:rPr>
          <w:rFonts w:asciiTheme="majorHAnsi" w:hAnsiTheme="majorHAnsi"/>
        </w:rPr>
        <w:t xml:space="preserve">Groups of associations whose members are primarily comprised of associations identified above in point 3; </w:t>
      </w:r>
    </w:p>
    <w:p w14:paraId="2AC1F4DA" w14:textId="2FE6E312" w:rsidR="00774EF8" w:rsidRPr="00774EF8" w:rsidRDefault="00774EF8" w:rsidP="00774EF8">
      <w:pPr>
        <w:pStyle w:val="NoSpacing"/>
        <w:numPr>
          <w:ilvl w:val="0"/>
          <w:numId w:val="27"/>
        </w:numPr>
        <w:spacing w:line="283" w:lineRule="auto"/>
        <w:rPr>
          <w:rFonts w:asciiTheme="majorHAnsi" w:hAnsiTheme="majorHAnsi"/>
        </w:rPr>
      </w:pPr>
      <w:r w:rsidRPr="00774EF8">
        <w:rPr>
          <w:rFonts w:asciiTheme="majorHAnsi" w:hAnsiTheme="majorHAnsi"/>
        </w:rPr>
        <w:t>Service providers that are principally owned by or predominantly supporting regulated entities identified above in points 1 or 2 (if approved by the Registry Operator Board</w:t>
      </w:r>
      <w:r w:rsidR="00AA72B3">
        <w:rPr>
          <w:rFonts w:asciiTheme="majorHAnsi" w:hAnsiTheme="majorHAnsi"/>
        </w:rPr>
        <w:t xml:space="preserve"> of Directors</w:t>
      </w:r>
      <w:r w:rsidRPr="00774EF8">
        <w:rPr>
          <w:rFonts w:asciiTheme="majorHAnsi" w:hAnsiTheme="majorHAnsi"/>
        </w:rPr>
        <w:t>); and</w:t>
      </w:r>
    </w:p>
    <w:p w14:paraId="6DDB2057" w14:textId="47A1E7A8" w:rsidR="00774EF8" w:rsidRPr="00774EF8" w:rsidRDefault="00774EF8" w:rsidP="00774EF8">
      <w:pPr>
        <w:pStyle w:val="ListParagraph"/>
        <w:numPr>
          <w:ilvl w:val="0"/>
          <w:numId w:val="27"/>
        </w:num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sidRPr="00774EF8">
        <w:rPr>
          <w:rFonts w:asciiTheme="majorHAnsi" w:hAnsiTheme="majorHAnsi" w:cs="Arial"/>
          <w:sz w:val="24"/>
          <w:szCs w:val="24"/>
        </w:rPr>
        <w:t xml:space="preserve">Government regulators of insurance companies, agents/agencies, brokers/brokerages or other equivalents (e.g., intermediaries, representatives) </w:t>
      </w:r>
      <w:r w:rsidRPr="00774EF8">
        <w:rPr>
          <w:rFonts w:asciiTheme="majorHAnsi" w:hAnsiTheme="majorHAnsi" w:cs="Courier New"/>
          <w:sz w:val="24"/>
          <w:szCs w:val="24"/>
        </w:rPr>
        <w:t>or organizations whose members are primarily comprised of such government regulators</w:t>
      </w:r>
      <w:r w:rsidRPr="00774EF8">
        <w:rPr>
          <w:rFonts w:asciiTheme="majorHAnsi" w:hAnsiTheme="majorHAnsi"/>
          <w:sz w:val="24"/>
          <w:szCs w:val="24"/>
        </w:rPr>
        <w:t xml:space="preserve"> </w:t>
      </w:r>
      <w:r w:rsidRPr="00774EF8">
        <w:rPr>
          <w:rFonts w:asciiTheme="majorHAnsi" w:hAnsiTheme="majorHAnsi" w:cs="Arial"/>
          <w:sz w:val="24"/>
          <w:szCs w:val="24"/>
        </w:rPr>
        <w:t>(if approved by the Registry Operator Board</w:t>
      </w:r>
      <w:r w:rsidR="00AA72B3">
        <w:rPr>
          <w:rFonts w:asciiTheme="majorHAnsi" w:hAnsiTheme="majorHAnsi" w:cs="Arial"/>
          <w:sz w:val="24"/>
          <w:szCs w:val="24"/>
        </w:rPr>
        <w:t xml:space="preserve"> of Directors</w:t>
      </w:r>
      <w:r w:rsidRPr="00774EF8">
        <w:rPr>
          <w:rFonts w:asciiTheme="majorHAnsi" w:hAnsiTheme="majorHAnsi" w:cs="Arial"/>
          <w:sz w:val="24"/>
          <w:szCs w:val="24"/>
        </w:rPr>
        <w:t>).</w:t>
      </w:r>
    </w:p>
    <w:p w14:paraId="0A749EF2" w14:textId="77777777"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37026EC6" w14:textId="65086150"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 xml:space="preserve">To ensure strict compliance with these policies, Registry Operator will develop and implement a registrant eligibility and criteria process. This process requires collecting registrant information that will be used by the </w:t>
      </w:r>
      <w:r>
        <w:rPr>
          <w:rFonts w:asciiTheme="majorHAnsi" w:eastAsiaTheme="minorEastAsia" w:hAnsiTheme="majorHAnsi" w:cs="Courier"/>
          <w:color w:val="000000"/>
          <w:sz w:val="24"/>
          <w:szCs w:val="24"/>
          <w:lang w:eastAsia="en-US"/>
        </w:rPr>
        <w:t>Registry Operator</w:t>
      </w:r>
      <w:r w:rsidRPr="00774EF8">
        <w:rPr>
          <w:rFonts w:asciiTheme="majorHAnsi" w:eastAsiaTheme="minorEastAsia" w:hAnsiTheme="majorHAnsi" w:cs="Courier"/>
          <w:color w:val="000000"/>
          <w:sz w:val="24"/>
          <w:szCs w:val="24"/>
          <w:lang w:eastAsia="en-US"/>
        </w:rPr>
        <w:t xml:space="preserve"> or its designated third party services provider, to authenticate the registrants’ eligibility to register in </w:t>
      </w:r>
      <w:r>
        <w:rPr>
          <w:rFonts w:asciiTheme="majorHAnsi" w:eastAsiaTheme="minorEastAsia" w:hAnsiTheme="majorHAnsi" w:cs="Courier"/>
          <w:color w:val="000000"/>
          <w:sz w:val="24"/>
          <w:szCs w:val="24"/>
          <w:lang w:eastAsia="en-US"/>
        </w:rPr>
        <w:t>the TLD</w:t>
      </w:r>
      <w:r w:rsidRPr="00774EF8">
        <w:rPr>
          <w:rFonts w:asciiTheme="majorHAnsi" w:eastAsiaTheme="minorEastAsia" w:hAnsiTheme="majorHAnsi" w:cs="Courier"/>
          <w:color w:val="000000"/>
          <w:sz w:val="24"/>
          <w:szCs w:val="24"/>
          <w:lang w:eastAsia="en-US"/>
        </w:rPr>
        <w:t>.</w:t>
      </w:r>
    </w:p>
    <w:p w14:paraId="736078FE" w14:textId="77777777"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570EAB06" w14:textId="31F9C628" w:rsidR="00774EF8" w:rsidRPr="00774EF8" w:rsidRDefault="00774EF8" w:rsidP="00774EF8">
      <w:pPr>
        <w:spacing w:after="200"/>
        <w:rPr>
          <w:rFonts w:asciiTheme="majorHAnsi" w:eastAsia="Times New Roman" w:hAnsiTheme="majorHAnsi"/>
          <w:sz w:val="24"/>
          <w:szCs w:val="24"/>
          <w:lang w:eastAsia="en-US"/>
        </w:rPr>
      </w:pPr>
      <w:r w:rsidRPr="00774EF8">
        <w:rPr>
          <w:rFonts w:asciiTheme="majorHAnsi" w:eastAsia="Times New Roman" w:hAnsiTheme="majorHAnsi"/>
          <w:sz w:val="24"/>
          <w:szCs w:val="24"/>
          <w:lang w:eastAsia="en-US"/>
        </w:rPr>
        <w:t xml:space="preserve">As part of the registration </w:t>
      </w:r>
      <w:r>
        <w:rPr>
          <w:rFonts w:asciiTheme="majorHAnsi" w:eastAsia="Times New Roman" w:hAnsiTheme="majorHAnsi"/>
          <w:sz w:val="24"/>
          <w:szCs w:val="24"/>
          <w:lang w:eastAsia="en-US"/>
        </w:rPr>
        <w:t>process, a</w:t>
      </w:r>
      <w:r w:rsidRPr="00774EF8">
        <w:rPr>
          <w:rFonts w:asciiTheme="majorHAnsi" w:eastAsia="Times New Roman" w:hAnsiTheme="majorHAnsi"/>
          <w:sz w:val="24"/>
          <w:szCs w:val="24"/>
          <w:lang w:eastAsia="en-US"/>
        </w:rPr>
        <w:t xml:space="preserve">pplicants will be required to provide certain information to Registry Operator, or its designated third-party service provider, to verify their eligibility to register a domain name </w:t>
      </w:r>
      <w:r>
        <w:rPr>
          <w:rFonts w:asciiTheme="majorHAnsi" w:eastAsia="Times New Roman" w:hAnsiTheme="majorHAnsi"/>
          <w:sz w:val="24"/>
          <w:szCs w:val="24"/>
          <w:lang w:eastAsia="en-US"/>
        </w:rPr>
        <w:t>in the TLD</w:t>
      </w:r>
      <w:r w:rsidRPr="00774EF8">
        <w:rPr>
          <w:rFonts w:asciiTheme="majorHAnsi" w:eastAsia="Times New Roman" w:hAnsiTheme="majorHAnsi"/>
          <w:sz w:val="24"/>
          <w:szCs w:val="24"/>
          <w:lang w:eastAsia="en-US"/>
        </w:rPr>
        <w:t>. This information may include, but is not limited to, the following:</w:t>
      </w:r>
    </w:p>
    <w:p w14:paraId="68C3DDAB" w14:textId="0D09E491" w:rsidR="00774EF8" w:rsidRPr="00774EF8" w:rsidRDefault="00774EF8" w:rsidP="00774EF8">
      <w:pPr>
        <w:pStyle w:val="ListParagraph"/>
        <w:numPr>
          <w:ilvl w:val="0"/>
          <w:numId w:val="33"/>
        </w:numPr>
        <w:spacing w:after="200"/>
        <w:rPr>
          <w:rFonts w:asciiTheme="majorHAnsi" w:eastAsia="Times New Roman" w:hAnsiTheme="majorHAnsi"/>
          <w:sz w:val="24"/>
          <w:szCs w:val="24"/>
          <w:lang w:eastAsia="en-US"/>
        </w:rPr>
      </w:pPr>
      <w:r w:rsidRPr="00774EF8">
        <w:rPr>
          <w:rFonts w:asciiTheme="majorHAnsi" w:eastAsia="Times New Roman" w:hAnsiTheme="majorHAnsi"/>
          <w:sz w:val="24"/>
          <w:szCs w:val="24"/>
          <w:lang w:eastAsia="en-US"/>
        </w:rPr>
        <w:t>Full legal name:</w:t>
      </w:r>
    </w:p>
    <w:p w14:paraId="3D1BD6D1" w14:textId="6B2B71CC" w:rsidR="00774EF8" w:rsidRPr="00774EF8" w:rsidRDefault="00774EF8" w:rsidP="00774EF8">
      <w:pPr>
        <w:pStyle w:val="ListParagraph"/>
        <w:numPr>
          <w:ilvl w:val="0"/>
          <w:numId w:val="33"/>
        </w:numPr>
        <w:spacing w:after="200"/>
        <w:rPr>
          <w:rFonts w:asciiTheme="majorHAnsi" w:eastAsia="Times New Roman" w:hAnsiTheme="majorHAnsi"/>
          <w:sz w:val="24"/>
          <w:szCs w:val="24"/>
          <w:lang w:eastAsia="en-US"/>
        </w:rPr>
      </w:pPr>
      <w:r w:rsidRPr="00774EF8">
        <w:rPr>
          <w:rFonts w:asciiTheme="majorHAnsi" w:eastAsia="Times New Roman" w:hAnsiTheme="majorHAnsi"/>
          <w:sz w:val="24"/>
          <w:szCs w:val="24"/>
          <w:lang w:eastAsia="en-US"/>
        </w:rPr>
        <w:t>Business name:</w:t>
      </w:r>
    </w:p>
    <w:p w14:paraId="700CE6C4" w14:textId="4DABFFC6" w:rsidR="00774EF8" w:rsidRPr="00774EF8" w:rsidRDefault="00774EF8" w:rsidP="00774EF8">
      <w:pPr>
        <w:pStyle w:val="ListParagraph"/>
        <w:numPr>
          <w:ilvl w:val="0"/>
          <w:numId w:val="33"/>
        </w:numPr>
        <w:spacing w:after="200"/>
        <w:rPr>
          <w:rFonts w:asciiTheme="majorHAnsi" w:eastAsia="Times New Roman" w:hAnsiTheme="majorHAnsi"/>
          <w:sz w:val="24"/>
          <w:szCs w:val="24"/>
          <w:lang w:eastAsia="en-US"/>
        </w:rPr>
      </w:pPr>
      <w:r w:rsidRPr="00774EF8">
        <w:rPr>
          <w:rFonts w:asciiTheme="majorHAnsi" w:eastAsia="Times New Roman" w:hAnsiTheme="majorHAnsi"/>
          <w:sz w:val="24"/>
          <w:szCs w:val="24"/>
          <w:lang w:eastAsia="en-US"/>
        </w:rPr>
        <w:t>Business address:</w:t>
      </w:r>
    </w:p>
    <w:p w14:paraId="39FDDB0C" w14:textId="6441D499" w:rsidR="00774EF8" w:rsidRPr="00774EF8" w:rsidRDefault="00774EF8" w:rsidP="00774EF8">
      <w:pPr>
        <w:pStyle w:val="ListParagraph"/>
        <w:numPr>
          <w:ilvl w:val="0"/>
          <w:numId w:val="33"/>
        </w:numPr>
        <w:spacing w:after="200"/>
        <w:rPr>
          <w:rFonts w:asciiTheme="majorHAnsi" w:eastAsia="Times New Roman" w:hAnsiTheme="majorHAnsi"/>
          <w:sz w:val="24"/>
          <w:szCs w:val="24"/>
          <w:lang w:eastAsia="en-US"/>
        </w:rPr>
      </w:pPr>
      <w:r w:rsidRPr="00774EF8">
        <w:rPr>
          <w:rFonts w:asciiTheme="majorHAnsi" w:eastAsia="Times New Roman" w:hAnsiTheme="majorHAnsi"/>
          <w:sz w:val="24"/>
          <w:szCs w:val="24"/>
          <w:lang w:eastAsia="en-US"/>
        </w:rPr>
        <w:t>Business phone:</w:t>
      </w:r>
    </w:p>
    <w:p w14:paraId="5AC94049" w14:textId="03834BD8" w:rsidR="00774EF8" w:rsidRPr="00774EF8" w:rsidRDefault="00774EF8" w:rsidP="00774EF8">
      <w:pPr>
        <w:pStyle w:val="ListParagraph"/>
        <w:numPr>
          <w:ilvl w:val="0"/>
          <w:numId w:val="33"/>
        </w:numPr>
        <w:spacing w:after="200"/>
        <w:rPr>
          <w:rFonts w:asciiTheme="majorHAnsi" w:eastAsia="Times New Roman" w:hAnsiTheme="majorHAnsi"/>
          <w:sz w:val="24"/>
          <w:szCs w:val="24"/>
          <w:lang w:eastAsia="en-US"/>
        </w:rPr>
      </w:pPr>
      <w:r w:rsidRPr="00774EF8">
        <w:rPr>
          <w:rFonts w:asciiTheme="majorHAnsi" w:eastAsia="Times New Roman" w:hAnsiTheme="majorHAnsi"/>
          <w:sz w:val="24"/>
          <w:szCs w:val="24"/>
          <w:lang w:eastAsia="en-US"/>
        </w:rPr>
        <w:t>Business email:</w:t>
      </w:r>
    </w:p>
    <w:p w14:paraId="75B4240E" w14:textId="638A431E" w:rsidR="00774EF8" w:rsidRPr="00774EF8" w:rsidRDefault="00774EF8" w:rsidP="00774EF8">
      <w:pPr>
        <w:pStyle w:val="ListParagraph"/>
        <w:numPr>
          <w:ilvl w:val="0"/>
          <w:numId w:val="33"/>
        </w:numPr>
        <w:spacing w:after="200"/>
        <w:rPr>
          <w:rFonts w:asciiTheme="majorHAnsi" w:eastAsia="Times New Roman" w:hAnsiTheme="majorHAnsi"/>
          <w:sz w:val="24"/>
          <w:szCs w:val="24"/>
          <w:lang w:eastAsia="en-US"/>
        </w:rPr>
      </w:pPr>
      <w:r w:rsidRPr="00774EF8">
        <w:rPr>
          <w:rFonts w:asciiTheme="majorHAnsi" w:eastAsia="Times New Roman" w:hAnsiTheme="majorHAnsi"/>
          <w:sz w:val="24"/>
          <w:szCs w:val="24"/>
          <w:lang w:eastAsia="en-US"/>
        </w:rPr>
        <w:t>Another proof of identity n</w:t>
      </w:r>
      <w:r w:rsidR="003F2F6D">
        <w:rPr>
          <w:rFonts w:asciiTheme="majorHAnsi" w:eastAsia="Times New Roman" w:hAnsiTheme="majorHAnsi"/>
          <w:sz w:val="24"/>
          <w:szCs w:val="24"/>
          <w:lang w:eastAsia="en-US"/>
        </w:rPr>
        <w:t>ecessary to establish that the a</w:t>
      </w:r>
      <w:r w:rsidRPr="00774EF8">
        <w:rPr>
          <w:rFonts w:asciiTheme="majorHAnsi" w:eastAsia="Times New Roman" w:hAnsiTheme="majorHAnsi"/>
          <w:sz w:val="24"/>
          <w:szCs w:val="24"/>
          <w:lang w:eastAsia="en-US"/>
        </w:rPr>
        <w:t xml:space="preserve">pplicant is an eligible member of the </w:t>
      </w:r>
      <w:r w:rsidR="003F2F6D">
        <w:rPr>
          <w:rFonts w:asciiTheme="majorHAnsi" w:eastAsia="Times New Roman" w:hAnsiTheme="majorHAnsi"/>
          <w:sz w:val="24"/>
          <w:szCs w:val="24"/>
          <w:lang w:eastAsia="en-US"/>
        </w:rPr>
        <w:t>TLD</w:t>
      </w:r>
      <w:r w:rsidRPr="00774EF8">
        <w:rPr>
          <w:rFonts w:asciiTheme="majorHAnsi" w:eastAsia="Times New Roman" w:hAnsiTheme="majorHAnsi"/>
          <w:sz w:val="24"/>
          <w:szCs w:val="24"/>
          <w:lang w:eastAsia="en-US"/>
        </w:rPr>
        <w:t xml:space="preserve"> community (e.g., business license, certificate of formation, articles of incorporation, corporate operating agreement, charter documents, attorney opinion letter, mission statement for non-profit organization)</w:t>
      </w:r>
    </w:p>
    <w:p w14:paraId="72D27BAE" w14:textId="13887550" w:rsidR="00774EF8" w:rsidRPr="008058E8" w:rsidRDefault="00774EF8" w:rsidP="00774EF8">
      <w:pPr>
        <w:pStyle w:val="ListParagraph"/>
        <w:widowControl w:val="0"/>
        <w:numPr>
          <w:ilvl w:val="0"/>
          <w:numId w:val="33"/>
        </w:numPr>
        <w:autoSpaceDE w:val="0"/>
        <w:autoSpaceDN w:val="0"/>
        <w:adjustRightInd w:val="0"/>
        <w:rPr>
          <w:rFonts w:asciiTheme="majorHAnsi" w:eastAsia="Times New Roman" w:hAnsiTheme="majorHAnsi" w:cs="Courier"/>
          <w:sz w:val="24"/>
          <w:szCs w:val="24"/>
          <w:lang w:eastAsia="en-US"/>
        </w:rPr>
      </w:pPr>
      <w:r w:rsidRPr="00774EF8">
        <w:rPr>
          <w:rFonts w:asciiTheme="majorHAnsi" w:eastAsia="Times New Roman" w:hAnsiTheme="majorHAnsi"/>
          <w:sz w:val="24"/>
          <w:szCs w:val="24"/>
          <w:lang w:eastAsia="en-US"/>
        </w:rPr>
        <w:t>F</w:t>
      </w:r>
      <w:r w:rsidRPr="00774EF8">
        <w:rPr>
          <w:rFonts w:asciiTheme="majorHAnsi" w:eastAsia="Times New Roman" w:hAnsiTheme="majorHAnsi" w:cs="Courier"/>
          <w:sz w:val="24"/>
          <w:szCs w:val="24"/>
          <w:lang w:eastAsia="en-US"/>
        </w:rPr>
        <w:t>or insurance companies, the assigned regulatory ID and government regulatory authority issuing its charter:</w:t>
      </w:r>
    </w:p>
    <w:p w14:paraId="0FDFA4D2" w14:textId="296D6836" w:rsidR="00774EF8" w:rsidRPr="00774EF8" w:rsidRDefault="00774EF8" w:rsidP="00774EF8">
      <w:pPr>
        <w:pStyle w:val="ListParagraph"/>
        <w:widowControl w:val="0"/>
        <w:numPr>
          <w:ilvl w:val="0"/>
          <w:numId w:val="33"/>
        </w:numPr>
        <w:autoSpaceDE w:val="0"/>
        <w:autoSpaceDN w:val="0"/>
        <w:adjustRightInd w:val="0"/>
        <w:rPr>
          <w:rFonts w:asciiTheme="majorHAnsi" w:eastAsia="Times New Roman" w:hAnsiTheme="majorHAnsi" w:cs="Courier"/>
          <w:sz w:val="24"/>
          <w:szCs w:val="24"/>
          <w:lang w:eastAsia="en-US"/>
        </w:rPr>
      </w:pPr>
      <w:r w:rsidRPr="00774EF8">
        <w:rPr>
          <w:rFonts w:asciiTheme="majorHAnsi" w:eastAsia="Times New Roman" w:hAnsiTheme="majorHAnsi" w:cs="Courier"/>
          <w:sz w:val="24"/>
          <w:szCs w:val="24"/>
          <w:lang w:eastAsia="en-US"/>
        </w:rPr>
        <w:t>For agents/agencies, brokers/brokerages and intermediaries, the assigned license ID and government licensing agency issuing its permission to act as an agent, broker or intermediary.</w:t>
      </w:r>
    </w:p>
    <w:p w14:paraId="11C2C144" w14:textId="77777777"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777D1149" w14:textId="77777777" w:rsidR="00774EF8" w:rsidRPr="00774EF8" w:rsidRDefault="00774EF8" w:rsidP="00774EF8">
      <w:pPr>
        <w:autoSpaceDE w:val="0"/>
        <w:autoSpaceDN w:val="0"/>
        <w:adjustRightInd w:val="0"/>
        <w:rPr>
          <w:rFonts w:asciiTheme="majorHAnsi" w:eastAsia="Times New Roman" w:hAnsiTheme="majorHAnsi" w:cs="Arial"/>
          <w:color w:val="000000"/>
          <w:sz w:val="24"/>
          <w:szCs w:val="24"/>
          <w:lang w:eastAsia="en-US"/>
        </w:rPr>
      </w:pPr>
      <w:r w:rsidRPr="00774EF8">
        <w:rPr>
          <w:rFonts w:asciiTheme="majorHAnsi" w:eastAsia="Times New Roman" w:hAnsiTheme="majorHAnsi" w:cs="Arial"/>
          <w:color w:val="000000"/>
          <w:sz w:val="24"/>
          <w:szCs w:val="24"/>
          <w:lang w:eastAsia="en-US"/>
        </w:rPr>
        <w:t>Registry Operator, a limited liability company formed and domiciled in the United States (U.S.), must comply with all U.S. laws, rules, and regulations. One such set of regulations is the economic and trade sanctions program administered by the Office of Foreign Assets Control (OFAC) of the U.S. Department of the Treasury. These sanctions have been imposed on certain countries, as well as individuals and entities that appear on OFAC's List of Specially Designated Nationals and Blocked Persons (the SDN List). Registry Operator is prohibited from providing most goods or services to residents of sanctioned countries or their governmental entities or to SDNs without an applicable U.S. government authorization or exemption.</w:t>
      </w:r>
    </w:p>
    <w:p w14:paraId="140D1795" w14:textId="77777777" w:rsidR="00774EF8" w:rsidRPr="00774EF8" w:rsidRDefault="00774EF8" w:rsidP="00774EF8">
      <w:pPr>
        <w:autoSpaceDE w:val="0"/>
        <w:autoSpaceDN w:val="0"/>
        <w:adjustRightInd w:val="0"/>
        <w:rPr>
          <w:rFonts w:asciiTheme="majorHAnsi" w:eastAsia="Times New Roman" w:hAnsiTheme="majorHAnsi" w:cs="Arial"/>
          <w:color w:val="000000"/>
          <w:sz w:val="24"/>
          <w:szCs w:val="24"/>
          <w:lang w:eastAsia="en-US"/>
        </w:rPr>
      </w:pPr>
    </w:p>
    <w:p w14:paraId="554E5E8F" w14:textId="77777777" w:rsidR="00774EF8" w:rsidRPr="00774EF8" w:rsidRDefault="00774EF8" w:rsidP="00774EF8">
      <w:pPr>
        <w:spacing w:after="200"/>
        <w:rPr>
          <w:rFonts w:asciiTheme="majorHAnsi" w:eastAsia="Times New Roman" w:hAnsiTheme="majorHAnsi" w:cs="Arial"/>
          <w:color w:val="000000"/>
          <w:sz w:val="24"/>
          <w:szCs w:val="24"/>
          <w:lang w:eastAsia="en-US"/>
        </w:rPr>
      </w:pPr>
      <w:r w:rsidRPr="00774EF8">
        <w:rPr>
          <w:rFonts w:asciiTheme="majorHAnsi" w:eastAsia="Times New Roman" w:hAnsiTheme="majorHAnsi" w:cs="Arial"/>
          <w:color w:val="000000"/>
          <w:sz w:val="24"/>
          <w:szCs w:val="24"/>
          <w:lang w:eastAsia="en-US"/>
        </w:rPr>
        <w:t>Registry Operator, in its capacity as a global registry operator, must take into account all applicable laws, rules and regulations in the jurisdictions where it operates. As such, Registry Operator reserves the right to deny or cancel registrations based upon relevant sanctions, programs or standards administered and/or supported in other jurisdictions.</w:t>
      </w:r>
    </w:p>
    <w:p w14:paraId="3A8E6CF7" w14:textId="0E342B99"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Applicants who meet the eligibility requirements and have been authenticated will then be pe</w:t>
      </w:r>
      <w:r w:rsidR="008058E8">
        <w:rPr>
          <w:rFonts w:asciiTheme="majorHAnsi" w:eastAsiaTheme="minorEastAsia" w:hAnsiTheme="majorHAnsi" w:cs="Courier"/>
          <w:color w:val="000000"/>
          <w:sz w:val="24"/>
          <w:szCs w:val="24"/>
          <w:lang w:eastAsia="en-US"/>
        </w:rPr>
        <w:t>rmitted to register domains in the TLD</w:t>
      </w:r>
      <w:r w:rsidRPr="00774EF8">
        <w:rPr>
          <w:rFonts w:asciiTheme="majorHAnsi" w:eastAsiaTheme="minorEastAsia" w:hAnsiTheme="majorHAnsi" w:cs="Courier"/>
          <w:color w:val="000000"/>
          <w:sz w:val="24"/>
          <w:szCs w:val="24"/>
          <w:lang w:eastAsia="en-US"/>
        </w:rPr>
        <w:t>.</w:t>
      </w:r>
    </w:p>
    <w:p w14:paraId="04F7117B" w14:textId="77777777"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156655AE" w14:textId="12BB20D2"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 xml:space="preserve">Domain names that pass the vetting process will enter a </w:t>
      </w:r>
      <w:r w:rsidR="00AA72B3">
        <w:rPr>
          <w:rFonts w:asciiTheme="majorHAnsi" w:eastAsiaTheme="minorEastAsia" w:hAnsiTheme="majorHAnsi" w:cs="Courier"/>
          <w:color w:val="000000"/>
          <w:sz w:val="24"/>
          <w:szCs w:val="24"/>
          <w:lang w:eastAsia="en-US"/>
        </w:rPr>
        <w:t>pending c</w:t>
      </w:r>
      <w:r w:rsidRPr="00774EF8">
        <w:rPr>
          <w:rFonts w:asciiTheme="majorHAnsi" w:eastAsiaTheme="minorEastAsia" w:hAnsiTheme="majorHAnsi" w:cs="Courier"/>
          <w:color w:val="000000"/>
          <w:sz w:val="24"/>
          <w:szCs w:val="24"/>
          <w:lang w:eastAsia="en-US"/>
        </w:rPr>
        <w:t>reate status before becoming allocated. Applicants whose domain name fails the vetting process will be notified with reasons for denial and procedures for appeal. Any applicant who is rejected for any reason can appeal the decision to Registry Operator.</w:t>
      </w:r>
    </w:p>
    <w:p w14:paraId="11F1BE51" w14:textId="77777777"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021EF58F" w14:textId="77777777"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Registry Operator will audit all approved registrants and their domains to ensure compliance with all applicable eligibility and use requirements.</w:t>
      </w:r>
    </w:p>
    <w:p w14:paraId="78BF110A" w14:textId="77777777" w:rsidR="00774EF8" w:rsidRPr="00774EF8" w:rsidRDefault="00774EF8" w:rsidP="00774EF8">
      <w:pPr>
        <w:rPr>
          <w:rFonts w:asciiTheme="majorHAnsi" w:eastAsia="Times New Roman" w:hAnsiTheme="majorHAnsi" w:cs="Times"/>
          <w:sz w:val="24"/>
          <w:szCs w:val="24"/>
          <w:lang w:eastAsia="en-US"/>
        </w:rPr>
      </w:pPr>
    </w:p>
    <w:p w14:paraId="54FD9F46" w14:textId="77777777" w:rsidR="00774EF8" w:rsidRPr="00774EF8" w:rsidRDefault="00774EF8" w:rsidP="00774EF8">
      <w:pPr>
        <w:spacing w:before="100" w:beforeAutospacing="1" w:after="100" w:afterAutospacing="1"/>
        <w:rPr>
          <w:rFonts w:asciiTheme="majorHAnsi" w:hAnsiTheme="majorHAnsi"/>
          <w:b/>
          <w:sz w:val="24"/>
          <w:szCs w:val="24"/>
        </w:rPr>
      </w:pPr>
      <w:r w:rsidRPr="00774EF8">
        <w:rPr>
          <w:rFonts w:asciiTheme="majorHAnsi" w:hAnsiTheme="majorHAnsi"/>
          <w:b/>
          <w:sz w:val="24"/>
          <w:szCs w:val="24"/>
        </w:rPr>
        <w:t>Name Selection</w:t>
      </w:r>
    </w:p>
    <w:p w14:paraId="20D42DE7" w14:textId="79104A4B"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sidRPr="00774EF8">
        <w:rPr>
          <w:rFonts w:asciiTheme="majorHAnsi" w:hAnsiTheme="majorHAnsi" w:cs="Courier New"/>
          <w:color w:val="000000"/>
          <w:sz w:val="24"/>
          <w:szCs w:val="24"/>
        </w:rPr>
        <w:t>Domains initially registered in the TLD must correspond to a trademark, trade name or other service mark of the registrant, unless otherwise agreed to by Registry Operator Board of Directors in consultation with the Advisory Council, and subject to compliance with Trademark Clearinghouse Rights Protection Mechanism Requirements</w:t>
      </w:r>
      <w:r w:rsidRPr="00774EF8">
        <w:rPr>
          <w:rFonts w:asciiTheme="majorHAnsi" w:hAnsiTheme="majorHAnsi"/>
          <w:color w:val="000000"/>
          <w:sz w:val="24"/>
          <w:szCs w:val="24"/>
        </w:rPr>
        <w:t>.</w:t>
      </w:r>
      <w:r w:rsidRPr="00774EF8">
        <w:rPr>
          <w:rFonts w:asciiTheme="majorHAnsi" w:eastAsiaTheme="minorEastAsia" w:hAnsiTheme="majorHAnsi" w:cs="Courier"/>
          <w:color w:val="000000"/>
          <w:sz w:val="24"/>
          <w:szCs w:val="24"/>
          <w:lang w:eastAsia="en-US"/>
        </w:rPr>
        <w:t xml:space="preserve"> Registry Operator will initially not accept generic domain name registrations except to the extent permissible by ICANN for Registry Operator’s operations. Registry </w:t>
      </w:r>
      <w:r w:rsidR="009B6844">
        <w:rPr>
          <w:rFonts w:asciiTheme="majorHAnsi" w:eastAsiaTheme="minorEastAsia" w:hAnsiTheme="majorHAnsi" w:cs="Courier"/>
          <w:color w:val="000000"/>
          <w:sz w:val="24"/>
          <w:szCs w:val="24"/>
          <w:lang w:eastAsia="en-US"/>
        </w:rPr>
        <w:t xml:space="preserve">Operator will reserve a set of </w:t>
      </w:r>
      <w:r w:rsidRPr="00774EF8">
        <w:rPr>
          <w:rFonts w:asciiTheme="majorHAnsi" w:eastAsiaTheme="minorEastAsia" w:hAnsiTheme="majorHAnsi" w:cs="Courier"/>
          <w:color w:val="000000"/>
          <w:sz w:val="24"/>
          <w:szCs w:val="24"/>
          <w:lang w:eastAsia="en-US"/>
        </w:rPr>
        <w:t>domain names prior to launch that will either be used in its capacity as Registry Operator as set forth in Specification 9 of the template Registry Agreement or may be allocated to members of the community upon approval by Registry Operator’s Board of Directors in consultation with the Advisory Council. The subset of domain names reserved for use by Registry Operator may be commonly used words and phrases and or geographic terms. Registry Op</w:t>
      </w:r>
      <w:r w:rsidR="009B6844">
        <w:rPr>
          <w:rFonts w:asciiTheme="majorHAnsi" w:eastAsiaTheme="minorEastAsia" w:hAnsiTheme="majorHAnsi" w:cs="Courier"/>
          <w:color w:val="000000"/>
          <w:sz w:val="24"/>
          <w:szCs w:val="24"/>
          <w:lang w:eastAsia="en-US"/>
        </w:rPr>
        <w:t>erator will extend an enhanced rights protection m</w:t>
      </w:r>
      <w:r w:rsidRPr="00774EF8">
        <w:rPr>
          <w:rFonts w:asciiTheme="majorHAnsi" w:eastAsiaTheme="minorEastAsia" w:hAnsiTheme="majorHAnsi" w:cs="Courier"/>
          <w:color w:val="000000"/>
          <w:sz w:val="24"/>
          <w:szCs w:val="24"/>
          <w:lang w:eastAsia="en-US"/>
        </w:rPr>
        <w:t>echanism that will offer trademark owners with the ability to challenge the registration or potential use of these domain names. This challenge process will be modeled after the highly successful dotAsia Pioneering Program.</w:t>
      </w:r>
    </w:p>
    <w:p w14:paraId="06F1B8DC" w14:textId="77777777" w:rsidR="00774EF8" w:rsidRPr="00774EF8" w:rsidRDefault="00774EF8" w:rsidP="00774EF8">
      <w:pPr>
        <w:spacing w:before="100" w:beforeAutospacing="1" w:after="100" w:afterAutospacing="1"/>
        <w:rPr>
          <w:rFonts w:asciiTheme="majorHAnsi" w:hAnsiTheme="majorHAnsi"/>
          <w:b/>
          <w:sz w:val="24"/>
          <w:szCs w:val="24"/>
        </w:rPr>
      </w:pPr>
      <w:r w:rsidRPr="00774EF8">
        <w:rPr>
          <w:rFonts w:asciiTheme="majorHAnsi" w:hAnsiTheme="majorHAnsi"/>
          <w:b/>
          <w:sz w:val="24"/>
          <w:szCs w:val="24"/>
        </w:rPr>
        <w:br/>
        <w:t>Content/Use Restrictions</w:t>
      </w:r>
    </w:p>
    <w:p w14:paraId="024D7D68" w14:textId="6406028A"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 xml:space="preserve">Registry Operator will have an Acceptable Use Policy (AUP) that will govern how a registrant may use its registered name. A </w:t>
      </w:r>
      <w:r w:rsidR="00427F57">
        <w:rPr>
          <w:rFonts w:asciiTheme="majorHAnsi" w:eastAsiaTheme="minorEastAsia" w:hAnsiTheme="majorHAnsi" w:cs="Courier"/>
          <w:color w:val="000000"/>
          <w:sz w:val="24"/>
          <w:szCs w:val="24"/>
          <w:lang w:eastAsia="en-US"/>
        </w:rPr>
        <w:t>copy</w:t>
      </w:r>
      <w:r w:rsidRPr="00774EF8">
        <w:rPr>
          <w:rFonts w:asciiTheme="majorHAnsi" w:eastAsiaTheme="minorEastAsia" w:hAnsiTheme="majorHAnsi" w:cs="Courier"/>
          <w:color w:val="000000"/>
          <w:sz w:val="24"/>
          <w:szCs w:val="24"/>
          <w:lang w:eastAsia="en-US"/>
        </w:rPr>
        <w:t xml:space="preserve"> of the policy (which may be amended from time to time) follows:</w:t>
      </w:r>
    </w:p>
    <w:p w14:paraId="71D0BC12" w14:textId="77777777"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6FCBEEB5" w14:textId="3379620E"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All</w:t>
      </w:r>
      <w:r w:rsidR="009B6844">
        <w:rPr>
          <w:rFonts w:asciiTheme="majorHAnsi" w:eastAsiaTheme="minorEastAsia" w:hAnsiTheme="majorHAnsi" w:cs="Courier"/>
          <w:color w:val="000000"/>
          <w:sz w:val="24"/>
          <w:szCs w:val="24"/>
          <w:lang w:eastAsia="en-US"/>
        </w:rPr>
        <w:t xml:space="preserve"> TLD</w:t>
      </w:r>
      <w:r w:rsidRPr="00774EF8">
        <w:rPr>
          <w:rFonts w:asciiTheme="majorHAnsi" w:eastAsiaTheme="minorEastAsia" w:hAnsiTheme="majorHAnsi" w:cs="Courier"/>
          <w:color w:val="000000"/>
          <w:sz w:val="24"/>
          <w:szCs w:val="24"/>
          <w:lang w:eastAsia="en-US"/>
        </w:rPr>
        <w:t xml:space="preserve"> domains must be used to serve the needs of the insurance communi</w:t>
      </w:r>
      <w:r w:rsidR="00F433EF">
        <w:rPr>
          <w:rFonts w:asciiTheme="majorHAnsi" w:eastAsiaTheme="minorEastAsia" w:hAnsiTheme="majorHAnsi" w:cs="Courier"/>
          <w:color w:val="000000"/>
          <w:sz w:val="24"/>
          <w:szCs w:val="24"/>
          <w:lang w:eastAsia="en-US"/>
        </w:rPr>
        <w:t xml:space="preserve">ty. By registering a name in the </w:t>
      </w:r>
      <w:r w:rsidRPr="00774EF8">
        <w:rPr>
          <w:rFonts w:asciiTheme="majorHAnsi" w:eastAsiaTheme="minorEastAsia" w:hAnsiTheme="majorHAnsi" w:cs="Courier"/>
          <w:color w:val="000000"/>
          <w:sz w:val="24"/>
          <w:szCs w:val="24"/>
          <w:lang w:eastAsia="en-US"/>
        </w:rPr>
        <w:t>TLD operated by Registry Operator, you agree to be bound by the terms of this Acceptable Use Policy (AUP). In using your domain, you may not:</w:t>
      </w:r>
    </w:p>
    <w:p w14:paraId="7D91835F" w14:textId="77777777"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5269C9D3" w14:textId="77777777" w:rsidR="00774EF8" w:rsidRPr="00774EF8" w:rsidRDefault="00774EF8" w:rsidP="00774EF8">
      <w:pPr>
        <w:pStyle w:val="ListParagraph"/>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Use your domain for any purposes prohibited by the laws of the jurisdiction(s) in which you do business or any other applicable law. For insurance companies, agents, brokers and intermediaries specifically, use your domain name for any purposes prohibited by the insurance regulations of the regulator or government agency that issued your charter or license is strictly prohibited.</w:t>
      </w:r>
    </w:p>
    <w:p w14:paraId="3F70764C" w14:textId="77777777"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587728DC" w14:textId="77777777" w:rsidR="00774EF8" w:rsidRPr="00774EF8" w:rsidRDefault="00774EF8" w:rsidP="00774EF8">
      <w:pPr>
        <w:pStyle w:val="ListParagraph"/>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Use your domain for any purposes or in any manner that violates a statute, rule or law governing use of the Internet and⁄or electronic commerce (specifically including “phishing,” ʺpharming,ʺ and⁄or distributing Internet  viruses and other destructive activities).</w:t>
      </w:r>
    </w:p>
    <w:p w14:paraId="6E67654C" w14:textId="77777777"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0FA60B99" w14:textId="77777777" w:rsidR="00774EF8" w:rsidRPr="00774EF8" w:rsidRDefault="00774EF8" w:rsidP="00774EF8">
      <w:pPr>
        <w:pStyle w:val="ListParagraph"/>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Use your domain for the following types of activity:</w:t>
      </w:r>
    </w:p>
    <w:p w14:paraId="7017B124" w14:textId="77777777"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57F393A2" w14:textId="35312292" w:rsidR="00774EF8" w:rsidRPr="00F433EF" w:rsidRDefault="00774EF8" w:rsidP="00F433EF">
      <w:pPr>
        <w:pStyle w:val="ListParagraph"/>
        <w:numPr>
          <w:ilvl w:val="0"/>
          <w:numId w:val="29"/>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 xml:space="preserve">Violating the privacy or publicity rights of another member of the insurance community or any other person or entity, or breaching any duty of confidentiality that you owe to another member of the </w:t>
      </w:r>
      <w:r w:rsidR="00F433EF">
        <w:rPr>
          <w:rFonts w:asciiTheme="majorHAnsi" w:eastAsiaTheme="minorEastAsia" w:hAnsiTheme="majorHAnsi" w:cs="Courier"/>
          <w:color w:val="000000"/>
          <w:sz w:val="24"/>
          <w:szCs w:val="24"/>
          <w:lang w:eastAsia="en-US"/>
        </w:rPr>
        <w:t xml:space="preserve">TLD </w:t>
      </w:r>
      <w:r w:rsidRPr="00F433EF">
        <w:rPr>
          <w:rFonts w:asciiTheme="majorHAnsi" w:eastAsiaTheme="minorEastAsia" w:hAnsiTheme="majorHAnsi" w:cs="Courier"/>
          <w:color w:val="000000"/>
          <w:sz w:val="24"/>
          <w:szCs w:val="24"/>
          <w:lang w:eastAsia="en-US"/>
        </w:rPr>
        <w:t xml:space="preserve">community or any other person or entity;  </w:t>
      </w:r>
    </w:p>
    <w:p w14:paraId="36739AE0" w14:textId="77777777" w:rsidR="00774EF8" w:rsidRPr="00774EF8" w:rsidRDefault="00774EF8" w:rsidP="00774EF8">
      <w:pPr>
        <w:pStyle w:val="ListParagraph"/>
        <w:numPr>
          <w:ilvl w:val="0"/>
          <w:numId w:val="29"/>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 xml:space="preserve">Promoting or engaging in hate speech, hate crime, terrorism, violence against people, animals, or property, or intolerance of or against any protected class;  </w:t>
      </w:r>
    </w:p>
    <w:p w14:paraId="0C0941DE" w14:textId="77777777" w:rsidR="00774EF8" w:rsidRPr="00774EF8" w:rsidRDefault="00774EF8" w:rsidP="00774EF8">
      <w:pPr>
        <w:pStyle w:val="ListParagraph"/>
        <w:numPr>
          <w:ilvl w:val="0"/>
          <w:numId w:val="29"/>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 xml:space="preserve">Promoting or engaging in defamatory, harassing, abusive or otherwise objectionable behavior; </w:t>
      </w:r>
    </w:p>
    <w:p w14:paraId="5A30A7DB" w14:textId="77777777" w:rsidR="00774EF8" w:rsidRPr="00774EF8" w:rsidRDefault="00774EF8" w:rsidP="00774EF8">
      <w:pPr>
        <w:pStyle w:val="ListParagraph"/>
        <w:numPr>
          <w:ilvl w:val="0"/>
          <w:numId w:val="29"/>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 xml:space="preserve">Promoting or engaging in pornography;  </w:t>
      </w:r>
    </w:p>
    <w:p w14:paraId="17A45DF8" w14:textId="77777777" w:rsidR="00774EF8" w:rsidRPr="00774EF8" w:rsidRDefault="00774EF8" w:rsidP="00774EF8">
      <w:pPr>
        <w:pStyle w:val="ListParagraph"/>
        <w:numPr>
          <w:ilvl w:val="0"/>
          <w:numId w:val="29"/>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 xml:space="preserve">Promoting or engaging in any spam or other unsolicited bulk email, or computer or network hacking or cracking; </w:t>
      </w:r>
    </w:p>
    <w:p w14:paraId="17B5ABAB" w14:textId="77777777" w:rsidR="00774EF8" w:rsidRPr="00774EF8" w:rsidRDefault="00774EF8" w:rsidP="00774EF8">
      <w:pPr>
        <w:pStyle w:val="ListParagraph"/>
        <w:numPr>
          <w:ilvl w:val="0"/>
          <w:numId w:val="29"/>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 xml:space="preserve">Promoting or engaging in any money laundering or terrorist financing activity; </w:t>
      </w:r>
    </w:p>
    <w:p w14:paraId="2F8777EB" w14:textId="44981B75" w:rsidR="00774EF8" w:rsidRPr="00774EF8" w:rsidRDefault="00774EF8" w:rsidP="00774EF8">
      <w:pPr>
        <w:pStyle w:val="ListParagraph"/>
        <w:numPr>
          <w:ilvl w:val="0"/>
          <w:numId w:val="29"/>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 xml:space="preserve">Infringing on the intellectual property rights of another member of the TLD community or any other person or entity;  </w:t>
      </w:r>
    </w:p>
    <w:p w14:paraId="7B104012" w14:textId="77777777" w:rsidR="00774EF8" w:rsidRPr="00774EF8" w:rsidRDefault="00774EF8" w:rsidP="00774EF8">
      <w:pPr>
        <w:pStyle w:val="ListParagraph"/>
        <w:numPr>
          <w:ilvl w:val="0"/>
          <w:numId w:val="29"/>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 xml:space="preserve">Engaging in activities designed to impersonate any third party or create a likelihood of confusion in sponsorship; </w:t>
      </w:r>
    </w:p>
    <w:p w14:paraId="3976DA3E" w14:textId="19B2924E" w:rsidR="00774EF8" w:rsidRPr="00774EF8" w:rsidRDefault="00774EF8" w:rsidP="00774EF8">
      <w:pPr>
        <w:pStyle w:val="ListParagraph"/>
        <w:numPr>
          <w:ilvl w:val="0"/>
          <w:numId w:val="29"/>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 xml:space="preserve">Interfering with the operation of the TLD or services offered by Registry Operator; </w:t>
      </w:r>
    </w:p>
    <w:p w14:paraId="1F9F3EFD" w14:textId="77777777" w:rsidR="00774EF8" w:rsidRPr="00774EF8" w:rsidRDefault="00774EF8" w:rsidP="00774EF8">
      <w:pPr>
        <w:pStyle w:val="ListParagraph"/>
        <w:numPr>
          <w:ilvl w:val="0"/>
          <w:numId w:val="29"/>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 xml:space="preserve">Distributing or installing any viruses, worms, bugs, Trojan horses or other code, files or programs designed to, or capable of, disrupting, damaging or limiting the functionality of any software or hardware;  </w:t>
      </w:r>
    </w:p>
    <w:p w14:paraId="3B4027CF" w14:textId="77777777" w:rsidR="00774EF8" w:rsidRPr="00774EF8" w:rsidRDefault="00774EF8" w:rsidP="00774EF8">
      <w:pPr>
        <w:pStyle w:val="ListParagraph"/>
        <w:numPr>
          <w:ilvl w:val="0"/>
          <w:numId w:val="29"/>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 xml:space="preserve">Disseminating content that contains false or deceptive language, or unsubstantiated or comparative claims, regarding Registry Operator; </w:t>
      </w:r>
    </w:p>
    <w:p w14:paraId="2743F702" w14:textId="77777777" w:rsidR="00774EF8" w:rsidRPr="00774EF8" w:rsidRDefault="00774EF8" w:rsidP="00774EF8">
      <w:pPr>
        <w:pStyle w:val="ListParagraph"/>
        <w:numPr>
          <w:ilvl w:val="0"/>
          <w:numId w:val="29"/>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 xml:space="preserve">Licensing your domain to any third party during the period of your registration; or </w:t>
      </w:r>
    </w:p>
    <w:p w14:paraId="7567D427" w14:textId="77777777" w:rsidR="00774EF8" w:rsidRPr="00774EF8" w:rsidRDefault="00774EF8" w:rsidP="00774EF8">
      <w:pPr>
        <w:pStyle w:val="ListParagraph"/>
        <w:numPr>
          <w:ilvl w:val="0"/>
          <w:numId w:val="29"/>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Engaging in behavior that is anti-competitive boycotts or otherwise violates anti-trust laws.</w:t>
      </w:r>
    </w:p>
    <w:p w14:paraId="2B42C080" w14:textId="77777777"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3ADFAA5E" w14:textId="77777777"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You are responsible for the usage of your domain at all times during the period of your registration.</w:t>
      </w:r>
    </w:p>
    <w:p w14:paraId="3197B702" w14:textId="44F1C44B"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Proxy regist</w:t>
      </w:r>
      <w:r w:rsidR="00427F57">
        <w:rPr>
          <w:rFonts w:asciiTheme="majorHAnsi" w:eastAsiaTheme="minorEastAsia" w:hAnsiTheme="majorHAnsi" w:cs="Courier"/>
          <w:color w:val="000000"/>
          <w:sz w:val="24"/>
          <w:szCs w:val="24"/>
          <w:lang w:eastAsia="en-US"/>
        </w:rPr>
        <w:t xml:space="preserve">rations are prohibited for all </w:t>
      </w:r>
      <w:r w:rsidRPr="00774EF8">
        <w:rPr>
          <w:rFonts w:asciiTheme="majorHAnsi" w:eastAsiaTheme="minorEastAsia" w:hAnsiTheme="majorHAnsi" w:cs="Courier"/>
          <w:color w:val="000000"/>
          <w:sz w:val="24"/>
          <w:szCs w:val="24"/>
          <w:lang w:eastAsia="en-US"/>
        </w:rPr>
        <w:t>TLDs operated by Registry Operator.</w:t>
      </w:r>
    </w:p>
    <w:p w14:paraId="24549FEB" w14:textId="77777777"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5D87CC31" w14:textId="77777777"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By “use,” “usage” or “using” your domain name we mean any use involving the Internet, including but not limited to website(s) and⁄or any pages thereof resolving at your domain, either directly or indirectly (including redirection, framing, pop-up windows⁄browsers, linking, etc.) and email distribution and⁄or reception.</w:t>
      </w:r>
    </w:p>
    <w:p w14:paraId="3DB15B21" w14:textId="77777777"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5801C6F8" w14:textId="77777777"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As part of the AUP, Registry Operator will have complete enforcement rights over registrants’ use of domain names.</w:t>
      </w:r>
    </w:p>
    <w:p w14:paraId="573B0AF5" w14:textId="77777777" w:rsidR="00774EF8" w:rsidRPr="00774EF8" w:rsidRDefault="00774EF8" w:rsidP="00774EF8">
      <w:pPr>
        <w:pStyle w:val="HTMLPreformatted"/>
        <w:rPr>
          <w:rFonts w:asciiTheme="majorHAnsi" w:hAnsiTheme="majorHAnsi"/>
          <w:sz w:val="24"/>
          <w:szCs w:val="24"/>
        </w:rPr>
      </w:pPr>
    </w:p>
    <w:p w14:paraId="0F20444E" w14:textId="77777777" w:rsidR="00774EF8" w:rsidRPr="00774EF8" w:rsidRDefault="00774EF8" w:rsidP="00774EF8">
      <w:pPr>
        <w:spacing w:before="100" w:beforeAutospacing="1" w:after="100" w:afterAutospacing="1"/>
        <w:rPr>
          <w:rFonts w:asciiTheme="majorHAnsi" w:hAnsiTheme="majorHAnsi"/>
          <w:b/>
          <w:sz w:val="24"/>
          <w:szCs w:val="24"/>
        </w:rPr>
      </w:pPr>
      <w:r w:rsidRPr="00774EF8">
        <w:rPr>
          <w:rFonts w:asciiTheme="majorHAnsi" w:hAnsiTheme="majorHAnsi"/>
          <w:b/>
          <w:sz w:val="24"/>
          <w:szCs w:val="24"/>
        </w:rPr>
        <w:t>Enforcement</w:t>
      </w:r>
    </w:p>
    <w:p w14:paraId="63E91C01" w14:textId="02EEAEBF"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Registry Operator proposes the use of both active and passive enforcement mechanisms to enforce the policies outlined above. As part of the AUP, Registry Operator will have complete enforcement r</w:t>
      </w:r>
      <w:r w:rsidR="00427F57">
        <w:rPr>
          <w:rFonts w:asciiTheme="majorHAnsi" w:eastAsiaTheme="minorEastAsia" w:hAnsiTheme="majorHAnsi" w:cs="Courier"/>
          <w:color w:val="000000"/>
          <w:sz w:val="24"/>
          <w:szCs w:val="24"/>
          <w:lang w:eastAsia="en-US"/>
        </w:rPr>
        <w:t>ights over registrant’s use of the TLD</w:t>
      </w:r>
      <w:r w:rsidRPr="00774EF8">
        <w:rPr>
          <w:rFonts w:asciiTheme="majorHAnsi" w:eastAsiaTheme="minorEastAsia" w:hAnsiTheme="majorHAnsi" w:cs="Courier"/>
          <w:color w:val="000000"/>
          <w:sz w:val="24"/>
          <w:szCs w:val="24"/>
          <w:lang w:eastAsia="en-US"/>
        </w:rPr>
        <w:t xml:space="preserve"> domain names.</w:t>
      </w:r>
    </w:p>
    <w:p w14:paraId="00E450FF" w14:textId="77777777" w:rsidR="00774EF8" w:rsidRPr="00774EF8" w:rsidRDefault="00774EF8" w:rsidP="00774EF8">
      <w:pPr>
        <w:rPr>
          <w:rFonts w:asciiTheme="majorHAnsi" w:hAnsiTheme="majorHAnsi"/>
          <w:color w:val="000000"/>
          <w:sz w:val="24"/>
          <w:szCs w:val="24"/>
        </w:rPr>
      </w:pPr>
    </w:p>
    <w:p w14:paraId="5203F910" w14:textId="5533FAEF" w:rsidR="00774EF8" w:rsidRPr="00774EF8" w:rsidRDefault="00774EF8"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sidRPr="00774EF8">
        <w:rPr>
          <w:rFonts w:asciiTheme="majorHAnsi" w:eastAsiaTheme="minorEastAsia" w:hAnsiTheme="majorHAnsi" w:cs="Courier"/>
          <w:color w:val="000000"/>
          <w:sz w:val="24"/>
          <w:szCs w:val="24"/>
          <w:lang w:eastAsia="en-US"/>
        </w:rPr>
        <w:t>If</w:t>
      </w:r>
      <w:r w:rsidR="00427F57">
        <w:rPr>
          <w:rFonts w:asciiTheme="majorHAnsi" w:eastAsiaTheme="minorEastAsia" w:hAnsiTheme="majorHAnsi" w:cs="Courier"/>
          <w:color w:val="000000"/>
          <w:sz w:val="24"/>
          <w:szCs w:val="24"/>
          <w:lang w:eastAsia="en-US"/>
        </w:rPr>
        <w:t xml:space="preserve"> registrant violates this AUP, r</w:t>
      </w:r>
      <w:r w:rsidRPr="00774EF8">
        <w:rPr>
          <w:rFonts w:asciiTheme="majorHAnsi" w:eastAsiaTheme="minorEastAsia" w:hAnsiTheme="majorHAnsi" w:cs="Courier"/>
          <w:color w:val="000000"/>
          <w:sz w:val="24"/>
          <w:szCs w:val="24"/>
          <w:lang w:eastAsia="en-US"/>
        </w:rPr>
        <w:t>egistrant will be subject to a rapid domain name com</w:t>
      </w:r>
      <w:r w:rsidR="00F433EF">
        <w:rPr>
          <w:rFonts w:asciiTheme="majorHAnsi" w:eastAsiaTheme="minorEastAsia" w:hAnsiTheme="majorHAnsi" w:cs="Courier"/>
          <w:color w:val="000000"/>
          <w:sz w:val="24"/>
          <w:szCs w:val="24"/>
          <w:lang w:eastAsia="en-US"/>
        </w:rPr>
        <w:t xml:space="preserve">pliance action, be in material </w:t>
      </w:r>
      <w:r w:rsidRPr="00774EF8">
        <w:rPr>
          <w:rFonts w:asciiTheme="majorHAnsi" w:eastAsiaTheme="minorEastAsia" w:hAnsiTheme="majorHAnsi" w:cs="Courier"/>
          <w:color w:val="000000"/>
          <w:sz w:val="24"/>
          <w:szCs w:val="24"/>
          <w:lang w:eastAsia="en-US"/>
        </w:rPr>
        <w:t>br</w:t>
      </w:r>
      <w:r w:rsidR="00F433EF">
        <w:rPr>
          <w:rFonts w:asciiTheme="majorHAnsi" w:eastAsiaTheme="minorEastAsia" w:hAnsiTheme="majorHAnsi" w:cs="Courier"/>
          <w:color w:val="000000"/>
          <w:sz w:val="24"/>
          <w:szCs w:val="24"/>
          <w:lang w:eastAsia="en-US"/>
        </w:rPr>
        <w:t>each of the a</w:t>
      </w:r>
      <w:r w:rsidRPr="00774EF8">
        <w:rPr>
          <w:rFonts w:asciiTheme="majorHAnsi" w:eastAsiaTheme="minorEastAsia" w:hAnsiTheme="majorHAnsi" w:cs="Courier"/>
          <w:color w:val="000000"/>
          <w:sz w:val="24"/>
          <w:szCs w:val="24"/>
          <w:lang w:eastAsia="en-US"/>
        </w:rPr>
        <w:t xml:space="preserve">greement, and along with all other </w:t>
      </w:r>
      <w:r w:rsidR="00B02722">
        <w:rPr>
          <w:rFonts w:asciiTheme="majorHAnsi" w:eastAsiaTheme="minorEastAsia" w:hAnsiTheme="majorHAnsi" w:cs="Courier"/>
          <w:color w:val="000000"/>
          <w:sz w:val="24"/>
          <w:szCs w:val="24"/>
          <w:lang w:eastAsia="en-US"/>
        </w:rPr>
        <w:t>rights and remedies under this a</w:t>
      </w:r>
      <w:r w:rsidRPr="00774EF8">
        <w:rPr>
          <w:rFonts w:asciiTheme="majorHAnsi" w:eastAsiaTheme="minorEastAsia" w:hAnsiTheme="majorHAnsi" w:cs="Courier"/>
          <w:color w:val="000000"/>
          <w:sz w:val="24"/>
          <w:szCs w:val="24"/>
          <w:lang w:eastAsia="en-US"/>
        </w:rPr>
        <w:t>g</w:t>
      </w:r>
      <w:r w:rsidR="00B02722">
        <w:rPr>
          <w:rFonts w:asciiTheme="majorHAnsi" w:eastAsiaTheme="minorEastAsia" w:hAnsiTheme="majorHAnsi" w:cs="Courier"/>
          <w:color w:val="000000"/>
          <w:sz w:val="24"/>
          <w:szCs w:val="24"/>
          <w:lang w:eastAsia="en-US"/>
        </w:rPr>
        <w:t xml:space="preserve">reement with respect to such a </w:t>
      </w:r>
      <w:r w:rsidRPr="00774EF8">
        <w:rPr>
          <w:rFonts w:asciiTheme="majorHAnsi" w:eastAsiaTheme="minorEastAsia" w:hAnsiTheme="majorHAnsi" w:cs="Courier"/>
          <w:color w:val="000000"/>
          <w:sz w:val="24"/>
          <w:szCs w:val="24"/>
          <w:lang w:eastAsia="en-US"/>
        </w:rPr>
        <w:t>breach, Registry Operator reserves the right to revoke, suspend, terminate, cancel or oth</w:t>
      </w:r>
      <w:r w:rsidR="00427F57">
        <w:rPr>
          <w:rFonts w:asciiTheme="majorHAnsi" w:eastAsiaTheme="minorEastAsia" w:hAnsiTheme="majorHAnsi" w:cs="Courier"/>
          <w:color w:val="000000"/>
          <w:sz w:val="24"/>
          <w:szCs w:val="24"/>
          <w:lang w:eastAsia="en-US"/>
        </w:rPr>
        <w:t>erwise modify r</w:t>
      </w:r>
      <w:r w:rsidRPr="00774EF8">
        <w:rPr>
          <w:rFonts w:asciiTheme="majorHAnsi" w:eastAsiaTheme="minorEastAsia" w:hAnsiTheme="majorHAnsi" w:cs="Courier"/>
          <w:color w:val="000000"/>
          <w:sz w:val="24"/>
          <w:szCs w:val="24"/>
          <w:lang w:eastAsia="en-US"/>
        </w:rPr>
        <w:t>egistrant’s rights to the domain name.</w:t>
      </w:r>
    </w:p>
    <w:p w14:paraId="7D76BE04" w14:textId="77777777" w:rsidR="00774EF8" w:rsidRPr="00774EF8" w:rsidRDefault="00774EF8" w:rsidP="00774EF8">
      <w:pPr>
        <w:rPr>
          <w:rFonts w:asciiTheme="majorHAnsi" w:hAnsiTheme="majorHAnsi"/>
          <w:color w:val="000000"/>
          <w:sz w:val="24"/>
          <w:szCs w:val="24"/>
        </w:rPr>
      </w:pPr>
    </w:p>
    <w:p w14:paraId="2FAB4869" w14:textId="77777777" w:rsidR="00427F57" w:rsidRPr="00774EF8" w:rsidRDefault="00427F57" w:rsidP="00427F57">
      <w:pPr>
        <w:pStyle w:val="HTMLPreformatted"/>
        <w:rPr>
          <w:rFonts w:asciiTheme="majorHAnsi" w:hAnsiTheme="majorHAnsi"/>
          <w:color w:val="000000"/>
          <w:sz w:val="24"/>
          <w:szCs w:val="24"/>
        </w:rPr>
      </w:pPr>
      <w:r w:rsidRPr="00774EF8">
        <w:rPr>
          <w:rFonts w:asciiTheme="majorHAnsi" w:hAnsiTheme="majorHAnsi"/>
          <w:color w:val="000000"/>
          <w:sz w:val="24"/>
          <w:szCs w:val="24"/>
        </w:rPr>
        <w:t>On a regular basis, Registry Operator will audit domain names registered in the TLD to ensure compliance with all eligibility and use criteria. If a violation is discovered, an investigation will immediately begin to rectify the violation.</w:t>
      </w:r>
    </w:p>
    <w:p w14:paraId="5905BDAF" w14:textId="77777777" w:rsidR="00427F57" w:rsidRPr="00774EF8" w:rsidRDefault="00427F57" w:rsidP="00427F57">
      <w:pPr>
        <w:rPr>
          <w:rFonts w:asciiTheme="majorHAnsi" w:eastAsia="Times New Roman" w:hAnsiTheme="majorHAnsi"/>
          <w:sz w:val="24"/>
          <w:szCs w:val="24"/>
          <w:lang w:eastAsia="en-US"/>
        </w:rPr>
      </w:pPr>
    </w:p>
    <w:p w14:paraId="4C4ABEBC" w14:textId="77777777" w:rsidR="00427F57" w:rsidRPr="00774EF8" w:rsidRDefault="00427F57" w:rsidP="00427F57">
      <w:pPr>
        <w:pStyle w:val="HTMLPreformatted"/>
        <w:rPr>
          <w:rFonts w:asciiTheme="majorHAnsi" w:hAnsiTheme="majorHAnsi"/>
          <w:color w:val="000000"/>
          <w:sz w:val="24"/>
          <w:szCs w:val="24"/>
        </w:rPr>
      </w:pPr>
      <w:r w:rsidRPr="00774EF8">
        <w:rPr>
          <w:rFonts w:asciiTheme="majorHAnsi" w:hAnsiTheme="majorHAnsi"/>
          <w:color w:val="000000"/>
          <w:sz w:val="24"/>
          <w:szCs w:val="24"/>
        </w:rPr>
        <w:t>If a registrant chooses to appeal, Registry Operator will review the appeal to determine if there are any material changes to the action or activity. Registry Operator will retain the right to assign the dispute to an ombudsman if necessary. This appeal or referral process will operate on a cost-recovery basis.</w:t>
      </w:r>
    </w:p>
    <w:p w14:paraId="761D75E3" w14:textId="77777777" w:rsidR="00F476CA" w:rsidRPr="00774EF8" w:rsidRDefault="00F476CA" w:rsidP="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bookmarkEnd w:id="5"/>
    <w:p w14:paraId="6246BAF9" w14:textId="77777777" w:rsidR="00663801" w:rsidRPr="00774EF8" w:rsidRDefault="00663801" w:rsidP="00663801">
      <w:pPr>
        <w:pStyle w:val="HTMLPreformatted"/>
        <w:rPr>
          <w:rFonts w:asciiTheme="majorHAnsi" w:hAnsiTheme="majorHAnsi"/>
          <w:color w:val="000000"/>
          <w:sz w:val="24"/>
          <w:szCs w:val="24"/>
        </w:rPr>
      </w:pPr>
    </w:p>
    <w:p w14:paraId="0257B2BC" w14:textId="77777777" w:rsidR="00663801" w:rsidRPr="00774EF8" w:rsidRDefault="00663801" w:rsidP="00663801">
      <w:pPr>
        <w:rPr>
          <w:rFonts w:asciiTheme="majorHAnsi" w:eastAsia="Times New Roman" w:hAnsiTheme="majorHAnsi"/>
          <w:sz w:val="24"/>
          <w:szCs w:val="24"/>
          <w:lang w:eastAsia="en-US"/>
        </w:rPr>
      </w:pPr>
    </w:p>
    <w:p w14:paraId="3B349049" w14:textId="77777777" w:rsidR="00663801" w:rsidRPr="00774EF8" w:rsidRDefault="00663801" w:rsidP="00663801">
      <w:pPr>
        <w:rPr>
          <w:rFonts w:asciiTheme="majorHAnsi" w:hAnsiTheme="majorHAnsi"/>
          <w:sz w:val="24"/>
          <w:szCs w:val="24"/>
        </w:rPr>
      </w:pPr>
    </w:p>
    <w:p w14:paraId="4C357DE8" w14:textId="77777777" w:rsidR="005E326A" w:rsidRPr="00774EF8" w:rsidRDefault="005E326A" w:rsidP="005E326A">
      <w:pPr>
        <w:pStyle w:val="BlockText"/>
        <w:rPr>
          <w:rFonts w:asciiTheme="majorHAnsi" w:eastAsia="DFKai-SB" w:hAnsiTheme="majorHAnsi" w:cs="Cambria"/>
          <w:sz w:val="24"/>
          <w:szCs w:val="24"/>
        </w:rPr>
      </w:pPr>
    </w:p>
    <w:sectPr w:rsidR="005E326A" w:rsidRPr="00774EF8">
      <w:headerReference w:type="first" r:id="rId40"/>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27F57" w:rsidRDefault="00427F57">
      <w:pPr>
        <w:pStyle w:val="Footer"/>
      </w:pPr>
    </w:p>
  </w:endnote>
  <w:endnote w:type="continuationSeparator" w:id="0">
    <w:p w14:paraId="67A6DD6C" w14:textId="77777777" w:rsidR="00427F57" w:rsidRDefault="00427F57">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DFKai-SB">
    <w:altName w:val="宋体"/>
    <w:panose1 w:val="03000509000000000000"/>
    <w:charset w:val="88"/>
    <w:family w:val="script"/>
    <w:pitch w:val="fixed"/>
    <w:sig w:usb0="00000003" w:usb1="080E0000" w:usb2="00000016" w:usb3="00000000" w:csb0="001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27F57" w:rsidRDefault="00427F57">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27F57" w:rsidRDefault="00427F57">
    <w:pPr>
      <w:pStyle w:val="Footer"/>
      <w:spacing w:line="200" w:lineRule="exact"/>
      <w:jc w:val="center"/>
    </w:pPr>
    <w:r>
      <w:fldChar w:fldCharType="begin"/>
    </w:r>
    <w:r>
      <w:instrText xml:space="preserve"> PAGE   \* MERGEFORMAT </w:instrText>
    </w:r>
    <w:r>
      <w:fldChar w:fldCharType="separate"/>
    </w:r>
    <w:r w:rsidR="00432701">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27F57" w:rsidRDefault="00427F57">
    <w:pPr>
      <w:pStyle w:val="Footer"/>
      <w:tabs>
        <w:tab w:val="clear" w:pos="4680"/>
      </w:tabs>
      <w:spacing w:line="200" w:lineRule="exact"/>
      <w:jc w:val="center"/>
    </w:pPr>
    <w:r>
      <w:fldChar w:fldCharType="begin"/>
    </w:r>
    <w:r>
      <w:instrText xml:space="preserve"> PAGE   \* MERGEFORMAT </w:instrText>
    </w:r>
    <w:r>
      <w:fldChar w:fldCharType="separate"/>
    </w:r>
    <w:r w:rsidR="00432701">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27F57" w:rsidRDefault="00427F57">
    <w:pPr>
      <w:pStyle w:val="Footer"/>
      <w:spacing w:line="200" w:lineRule="exact"/>
      <w:jc w:val="center"/>
    </w:pPr>
    <w:r>
      <w:fldChar w:fldCharType="begin"/>
    </w:r>
    <w:r>
      <w:instrText xml:space="preserve"> PAGE   \* MERGEFORMAT </w:instrText>
    </w:r>
    <w:r>
      <w:fldChar w:fldCharType="separate"/>
    </w:r>
    <w:r w:rsidR="00432701">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27F57" w:rsidRDefault="00427F57">
    <w:pPr>
      <w:pStyle w:val="Footer"/>
      <w:tabs>
        <w:tab w:val="clear" w:pos="4680"/>
      </w:tabs>
      <w:spacing w:line="200" w:lineRule="exact"/>
      <w:jc w:val="center"/>
    </w:pPr>
    <w:r>
      <w:fldChar w:fldCharType="begin"/>
    </w:r>
    <w:r>
      <w:instrText xml:space="preserve"> PAGE   \* MERGEFORMAT </w:instrText>
    </w:r>
    <w:r>
      <w:fldChar w:fldCharType="separate"/>
    </w:r>
    <w:r w:rsidR="00432701">
      <w:rPr>
        <w:noProof/>
      </w:rPr>
      <w:t>94</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27F57" w:rsidRDefault="00427F57">
    <w:pPr>
      <w:pStyle w:val="Footer"/>
      <w:tabs>
        <w:tab w:val="clear" w:pos="4680"/>
      </w:tabs>
      <w:spacing w:line="200" w:lineRule="exact"/>
      <w:jc w:val="center"/>
    </w:pPr>
    <w:r>
      <w:fldChar w:fldCharType="begin"/>
    </w:r>
    <w:r>
      <w:instrText xml:space="preserve"> PAGE   \* MERGEFORMAT </w:instrText>
    </w:r>
    <w:r>
      <w:fldChar w:fldCharType="separate"/>
    </w:r>
    <w:r w:rsidR="00432701">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27F57" w:rsidRDefault="00427F57">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823C8">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27F57" w:rsidRDefault="00427F57">
    <w:pPr>
      <w:pStyle w:val="Footer"/>
      <w:spacing w:line="200" w:lineRule="exact"/>
      <w:jc w:val="center"/>
    </w:pPr>
    <w:r>
      <w:fldChar w:fldCharType="begin"/>
    </w:r>
    <w:r>
      <w:instrText xml:space="preserve"> PAGE   \* MERGEFORMAT </w:instrText>
    </w:r>
    <w:r>
      <w:fldChar w:fldCharType="separate"/>
    </w:r>
    <w:r w:rsidR="004823C8">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27F57" w:rsidRDefault="00427F57">
    <w:pPr>
      <w:pStyle w:val="Footer"/>
      <w:tabs>
        <w:tab w:val="clear" w:pos="4680"/>
      </w:tabs>
      <w:spacing w:line="200" w:lineRule="exact"/>
      <w:jc w:val="center"/>
    </w:pPr>
  </w:p>
  <w:p w14:paraId="4A3D38B9" w14:textId="77777777" w:rsidR="00427F57" w:rsidRDefault="00427F57">
    <w:pPr>
      <w:pStyle w:val="Footer"/>
      <w:tabs>
        <w:tab w:val="clear" w:pos="4680"/>
      </w:tabs>
      <w:spacing w:line="200" w:lineRule="exact"/>
      <w:jc w:val="center"/>
    </w:pPr>
    <w:r>
      <w:fldChar w:fldCharType="begin"/>
    </w:r>
    <w:r>
      <w:instrText xml:space="preserve"> PAGE   \* MERGEFORMAT </w:instrText>
    </w:r>
    <w:r>
      <w:fldChar w:fldCharType="separate"/>
    </w:r>
    <w:r w:rsidR="00432701">
      <w:rPr>
        <w:noProof/>
      </w:rPr>
      <w:t>35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27F57" w:rsidRDefault="00427F57">
    <w:pPr>
      <w:pStyle w:val="Footer"/>
      <w:tabs>
        <w:tab w:val="clear" w:pos="4680"/>
      </w:tabs>
      <w:spacing w:line="200" w:lineRule="exact"/>
      <w:jc w:val="center"/>
    </w:pPr>
    <w:r>
      <w:fldChar w:fldCharType="begin"/>
    </w:r>
    <w:r>
      <w:instrText xml:space="preserve"> PAGE   \* MERGEFORMAT </w:instrText>
    </w:r>
    <w:r>
      <w:fldChar w:fldCharType="separate"/>
    </w:r>
    <w:r w:rsidR="00432701">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27F57" w:rsidRDefault="00427F57">
    <w:pPr>
      <w:pStyle w:val="Footer"/>
      <w:spacing w:line="200" w:lineRule="exact"/>
      <w:jc w:val="center"/>
    </w:pPr>
    <w:r>
      <w:fldChar w:fldCharType="begin"/>
    </w:r>
    <w:r>
      <w:instrText xml:space="preserve"> PAGE   \* MERGEFORMAT </w:instrText>
    </w:r>
    <w:r>
      <w:fldChar w:fldCharType="separate"/>
    </w:r>
    <w:r w:rsidR="00432701">
      <w:rPr>
        <w:noProof/>
      </w:rPr>
      <w:t>36</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27F57" w:rsidRDefault="00427F57">
    <w:pPr>
      <w:pStyle w:val="Footer"/>
      <w:spacing w:line="200" w:lineRule="exact"/>
      <w:jc w:val="center"/>
    </w:pPr>
    <w:r>
      <w:fldChar w:fldCharType="begin"/>
    </w:r>
    <w:r>
      <w:instrText xml:space="preserve"> PAGE   \* MERGEFORMAT </w:instrText>
    </w:r>
    <w:r>
      <w:fldChar w:fldCharType="separate"/>
    </w:r>
    <w:r w:rsidR="00432701">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27F57" w:rsidRDefault="00427F57">
    <w:pPr>
      <w:pStyle w:val="Footer"/>
      <w:tabs>
        <w:tab w:val="clear" w:pos="4680"/>
      </w:tabs>
      <w:spacing w:line="200" w:lineRule="exact"/>
      <w:jc w:val="center"/>
    </w:pPr>
    <w:r>
      <w:fldChar w:fldCharType="begin"/>
    </w:r>
    <w:r>
      <w:instrText xml:space="preserve"> PAGE   \* MERGEFORMAT </w:instrText>
    </w:r>
    <w:r>
      <w:fldChar w:fldCharType="separate"/>
    </w:r>
    <w:r w:rsidR="00432701">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27F57" w:rsidRDefault="00427F57">
    <w:pPr>
      <w:pStyle w:val="Footer"/>
      <w:tabs>
        <w:tab w:val="clear" w:pos="4680"/>
      </w:tabs>
      <w:spacing w:line="200" w:lineRule="exact"/>
      <w:jc w:val="center"/>
    </w:pPr>
    <w:r>
      <w:fldChar w:fldCharType="begin"/>
    </w:r>
    <w:r>
      <w:instrText xml:space="preserve"> PAGE   \* MERGEFORMAT </w:instrText>
    </w:r>
    <w:r>
      <w:fldChar w:fldCharType="separate"/>
    </w:r>
    <w:r w:rsidR="00432701">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27F57" w:rsidRDefault="00427F57">
      <w:r>
        <w:separator/>
      </w:r>
    </w:p>
  </w:footnote>
  <w:footnote w:type="continuationSeparator" w:id="0">
    <w:p w14:paraId="189A43B6" w14:textId="77777777" w:rsidR="00427F57" w:rsidRDefault="00427F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27F57" w:rsidRDefault="00427F57">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27F57" w:rsidRDefault="00427F5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427F57" w:rsidRDefault="00427F57">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27F57" w:rsidRDefault="00427F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27F57" w:rsidRDefault="00427F5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27F57" w:rsidRDefault="00427F5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27F57" w:rsidRDefault="00427F5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27F57" w:rsidRDefault="00427F5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27F57" w:rsidRDefault="00427F5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27F57" w:rsidRDefault="00427F5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27F57" w:rsidRDefault="00427F5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27F57" w:rsidRDefault="00427F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93600F5"/>
    <w:multiLevelType w:val="hybridMultilevel"/>
    <w:tmpl w:val="D166B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13E3AF0"/>
    <w:multiLevelType w:val="hybridMultilevel"/>
    <w:tmpl w:val="8B828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30724186"/>
    <w:multiLevelType w:val="hybridMultilevel"/>
    <w:tmpl w:val="03009166"/>
    <w:lvl w:ilvl="0" w:tplc="04090001">
      <w:start w:val="1"/>
      <w:numFmt w:val="bullet"/>
      <w:lvlText w:val=""/>
      <w:lvlJc w:val="left"/>
      <w:pPr>
        <w:ind w:left="1276"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5036667"/>
    <w:multiLevelType w:val="hybridMultilevel"/>
    <w:tmpl w:val="9CEA53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nsid w:val="3BB25439"/>
    <w:multiLevelType w:val="hybridMultilevel"/>
    <w:tmpl w:val="A970E150"/>
    <w:lvl w:ilvl="0" w:tplc="04090001">
      <w:start w:val="1"/>
      <w:numFmt w:val="bullet"/>
      <w:lvlText w:val=""/>
      <w:lvlJc w:val="left"/>
      <w:pPr>
        <w:ind w:left="1276"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nsid w:val="41DB1EB3"/>
    <w:multiLevelType w:val="hybridMultilevel"/>
    <w:tmpl w:val="DFC88ECC"/>
    <w:lvl w:ilvl="0" w:tplc="04090001">
      <w:start w:val="1"/>
      <w:numFmt w:val="bullet"/>
      <w:lvlText w:val=""/>
      <w:lvlJc w:val="left"/>
      <w:pPr>
        <w:ind w:left="1276" w:hanging="360"/>
      </w:pPr>
      <w:rPr>
        <w:rFonts w:ascii="Symbol" w:hAnsi="Symbol" w:hint="default"/>
      </w:rPr>
    </w:lvl>
    <w:lvl w:ilvl="1" w:tplc="04090003" w:tentative="1">
      <w:start w:val="1"/>
      <w:numFmt w:val="bullet"/>
      <w:lvlText w:val="o"/>
      <w:lvlJc w:val="left"/>
      <w:pPr>
        <w:ind w:left="1996" w:hanging="360"/>
      </w:pPr>
      <w:rPr>
        <w:rFonts w:ascii="Courier New" w:hAnsi="Courier New" w:hint="default"/>
      </w:rPr>
    </w:lvl>
    <w:lvl w:ilvl="2" w:tplc="04090005" w:tentative="1">
      <w:start w:val="1"/>
      <w:numFmt w:val="bullet"/>
      <w:lvlText w:val=""/>
      <w:lvlJc w:val="left"/>
      <w:pPr>
        <w:ind w:left="2716" w:hanging="360"/>
      </w:pPr>
      <w:rPr>
        <w:rFonts w:ascii="Wingdings" w:hAnsi="Wingdings" w:hint="default"/>
      </w:rPr>
    </w:lvl>
    <w:lvl w:ilvl="3" w:tplc="04090001" w:tentative="1">
      <w:start w:val="1"/>
      <w:numFmt w:val="bullet"/>
      <w:lvlText w:val=""/>
      <w:lvlJc w:val="left"/>
      <w:pPr>
        <w:ind w:left="3436" w:hanging="360"/>
      </w:pPr>
      <w:rPr>
        <w:rFonts w:ascii="Symbol" w:hAnsi="Symbol" w:hint="default"/>
      </w:rPr>
    </w:lvl>
    <w:lvl w:ilvl="4" w:tplc="04090003" w:tentative="1">
      <w:start w:val="1"/>
      <w:numFmt w:val="bullet"/>
      <w:lvlText w:val="o"/>
      <w:lvlJc w:val="left"/>
      <w:pPr>
        <w:ind w:left="4156" w:hanging="360"/>
      </w:pPr>
      <w:rPr>
        <w:rFonts w:ascii="Courier New" w:hAnsi="Courier New" w:hint="default"/>
      </w:rPr>
    </w:lvl>
    <w:lvl w:ilvl="5" w:tplc="04090005" w:tentative="1">
      <w:start w:val="1"/>
      <w:numFmt w:val="bullet"/>
      <w:lvlText w:val=""/>
      <w:lvlJc w:val="left"/>
      <w:pPr>
        <w:ind w:left="4876" w:hanging="360"/>
      </w:pPr>
      <w:rPr>
        <w:rFonts w:ascii="Wingdings" w:hAnsi="Wingdings" w:hint="default"/>
      </w:rPr>
    </w:lvl>
    <w:lvl w:ilvl="6" w:tplc="04090001" w:tentative="1">
      <w:start w:val="1"/>
      <w:numFmt w:val="bullet"/>
      <w:lvlText w:val=""/>
      <w:lvlJc w:val="left"/>
      <w:pPr>
        <w:ind w:left="5596" w:hanging="360"/>
      </w:pPr>
      <w:rPr>
        <w:rFonts w:ascii="Symbol" w:hAnsi="Symbol" w:hint="default"/>
      </w:rPr>
    </w:lvl>
    <w:lvl w:ilvl="7" w:tplc="04090003" w:tentative="1">
      <w:start w:val="1"/>
      <w:numFmt w:val="bullet"/>
      <w:lvlText w:val="o"/>
      <w:lvlJc w:val="left"/>
      <w:pPr>
        <w:ind w:left="6316" w:hanging="360"/>
      </w:pPr>
      <w:rPr>
        <w:rFonts w:ascii="Courier New" w:hAnsi="Courier New" w:hint="default"/>
      </w:rPr>
    </w:lvl>
    <w:lvl w:ilvl="8" w:tplc="04090005" w:tentative="1">
      <w:start w:val="1"/>
      <w:numFmt w:val="bullet"/>
      <w:lvlText w:val=""/>
      <w:lvlJc w:val="left"/>
      <w:pPr>
        <w:ind w:left="7036" w:hanging="360"/>
      </w:pPr>
      <w:rPr>
        <w:rFonts w:ascii="Wingdings" w:hAnsi="Wingdings" w:hint="default"/>
      </w:rPr>
    </w:lvl>
  </w:abstractNum>
  <w:abstractNum w:abstractNumId="20">
    <w:nsid w:val="431A7EC3"/>
    <w:multiLevelType w:val="hybridMultilevel"/>
    <w:tmpl w:val="BBC61224"/>
    <w:lvl w:ilvl="0" w:tplc="04090001">
      <w:start w:val="1"/>
      <w:numFmt w:val="bullet"/>
      <w:lvlText w:val=""/>
      <w:lvlJc w:val="left"/>
      <w:pPr>
        <w:ind w:left="1276" w:hanging="360"/>
      </w:pPr>
      <w:rPr>
        <w:rFonts w:ascii="Symbol" w:hAnsi="Symbol" w:hint="default"/>
      </w:rPr>
    </w:lvl>
    <w:lvl w:ilvl="1" w:tplc="04090003" w:tentative="1">
      <w:start w:val="1"/>
      <w:numFmt w:val="bullet"/>
      <w:lvlText w:val="o"/>
      <w:lvlJc w:val="left"/>
      <w:pPr>
        <w:ind w:left="1996" w:hanging="360"/>
      </w:pPr>
      <w:rPr>
        <w:rFonts w:ascii="Courier New" w:hAnsi="Courier New" w:hint="default"/>
      </w:rPr>
    </w:lvl>
    <w:lvl w:ilvl="2" w:tplc="04090005" w:tentative="1">
      <w:start w:val="1"/>
      <w:numFmt w:val="bullet"/>
      <w:lvlText w:val=""/>
      <w:lvlJc w:val="left"/>
      <w:pPr>
        <w:ind w:left="2716" w:hanging="360"/>
      </w:pPr>
      <w:rPr>
        <w:rFonts w:ascii="Wingdings" w:hAnsi="Wingdings" w:hint="default"/>
      </w:rPr>
    </w:lvl>
    <w:lvl w:ilvl="3" w:tplc="04090001" w:tentative="1">
      <w:start w:val="1"/>
      <w:numFmt w:val="bullet"/>
      <w:lvlText w:val=""/>
      <w:lvlJc w:val="left"/>
      <w:pPr>
        <w:ind w:left="3436" w:hanging="360"/>
      </w:pPr>
      <w:rPr>
        <w:rFonts w:ascii="Symbol" w:hAnsi="Symbol" w:hint="default"/>
      </w:rPr>
    </w:lvl>
    <w:lvl w:ilvl="4" w:tplc="04090003" w:tentative="1">
      <w:start w:val="1"/>
      <w:numFmt w:val="bullet"/>
      <w:lvlText w:val="o"/>
      <w:lvlJc w:val="left"/>
      <w:pPr>
        <w:ind w:left="4156" w:hanging="360"/>
      </w:pPr>
      <w:rPr>
        <w:rFonts w:ascii="Courier New" w:hAnsi="Courier New" w:hint="default"/>
      </w:rPr>
    </w:lvl>
    <w:lvl w:ilvl="5" w:tplc="04090005" w:tentative="1">
      <w:start w:val="1"/>
      <w:numFmt w:val="bullet"/>
      <w:lvlText w:val=""/>
      <w:lvlJc w:val="left"/>
      <w:pPr>
        <w:ind w:left="4876" w:hanging="360"/>
      </w:pPr>
      <w:rPr>
        <w:rFonts w:ascii="Wingdings" w:hAnsi="Wingdings" w:hint="default"/>
      </w:rPr>
    </w:lvl>
    <w:lvl w:ilvl="6" w:tplc="04090001" w:tentative="1">
      <w:start w:val="1"/>
      <w:numFmt w:val="bullet"/>
      <w:lvlText w:val=""/>
      <w:lvlJc w:val="left"/>
      <w:pPr>
        <w:ind w:left="5596" w:hanging="360"/>
      </w:pPr>
      <w:rPr>
        <w:rFonts w:ascii="Symbol" w:hAnsi="Symbol" w:hint="default"/>
      </w:rPr>
    </w:lvl>
    <w:lvl w:ilvl="7" w:tplc="04090003" w:tentative="1">
      <w:start w:val="1"/>
      <w:numFmt w:val="bullet"/>
      <w:lvlText w:val="o"/>
      <w:lvlJc w:val="left"/>
      <w:pPr>
        <w:ind w:left="6316" w:hanging="360"/>
      </w:pPr>
      <w:rPr>
        <w:rFonts w:ascii="Courier New" w:hAnsi="Courier New" w:hint="default"/>
      </w:rPr>
    </w:lvl>
    <w:lvl w:ilvl="8" w:tplc="04090005" w:tentative="1">
      <w:start w:val="1"/>
      <w:numFmt w:val="bullet"/>
      <w:lvlText w:val=""/>
      <w:lvlJc w:val="left"/>
      <w:pPr>
        <w:ind w:left="7036" w:hanging="360"/>
      </w:pPr>
      <w:rPr>
        <w:rFonts w:ascii="Wingdings" w:hAnsi="Wingdings" w:hint="default"/>
      </w:rPr>
    </w:lvl>
  </w:abstractNum>
  <w:abstractNum w:abstractNumId="21">
    <w:nsid w:val="431D0233"/>
    <w:multiLevelType w:val="hybridMultilevel"/>
    <w:tmpl w:val="FEAEE454"/>
    <w:lvl w:ilvl="0" w:tplc="98F2FA6A">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2C3C70"/>
    <w:multiLevelType w:val="hybridMultilevel"/>
    <w:tmpl w:val="8C6A2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5DD3FB4"/>
    <w:multiLevelType w:val="hybridMultilevel"/>
    <w:tmpl w:val="0276D3FC"/>
    <w:lvl w:ilvl="0" w:tplc="E2240F82">
      <w:numFmt w:val="bullet"/>
      <w:lvlText w:val="-"/>
      <w:lvlJc w:val="left"/>
      <w:pPr>
        <w:ind w:left="720" w:hanging="360"/>
      </w:pPr>
      <w:rPr>
        <w:rFonts w:ascii="Courier" w:eastAsiaTheme="minorEastAsia" w:hAnsi="Courier" w:cs="Courier"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nsid w:val="5633177C"/>
    <w:multiLevelType w:val="hybridMultilevel"/>
    <w:tmpl w:val="48961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0B552E"/>
    <w:multiLevelType w:val="hybridMultilevel"/>
    <w:tmpl w:val="27149BA4"/>
    <w:lvl w:ilvl="0" w:tplc="E2240F82">
      <w:numFmt w:val="bullet"/>
      <w:lvlText w:val="-"/>
      <w:lvlJc w:val="left"/>
      <w:pPr>
        <w:ind w:left="1080" w:hanging="360"/>
      </w:pPr>
      <w:rPr>
        <w:rFonts w:ascii="Courier" w:eastAsiaTheme="minorEastAsia" w:hAnsi="Courier" w:cs="Courier"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72C44D6"/>
    <w:multiLevelType w:val="multilevel"/>
    <w:tmpl w:val="6F3CB80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8">
    <w:nsid w:val="752A2D29"/>
    <w:multiLevelType w:val="hybridMultilevel"/>
    <w:tmpl w:val="78967A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CB873D9"/>
    <w:multiLevelType w:val="hybridMultilevel"/>
    <w:tmpl w:val="3998C85E"/>
    <w:lvl w:ilvl="0" w:tplc="98F2FA6A">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EC46EF9"/>
    <w:multiLevelType w:val="hybridMultilevel"/>
    <w:tmpl w:val="349CAC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7"/>
  </w:num>
  <w:num w:numId="12">
    <w:abstractNumId w:val="17"/>
  </w:num>
  <w:num w:numId="13">
    <w:abstractNumId w:val="12"/>
  </w:num>
  <w:num w:numId="14">
    <w:abstractNumId w:val="14"/>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26"/>
  </w:num>
  <w:num w:numId="18">
    <w:abstractNumId w:val="23"/>
  </w:num>
  <w:num w:numId="19">
    <w:abstractNumId w:val="20"/>
  </w:num>
  <w:num w:numId="20">
    <w:abstractNumId w:val="25"/>
  </w:num>
  <w:num w:numId="21">
    <w:abstractNumId w:val="15"/>
  </w:num>
  <w:num w:numId="22">
    <w:abstractNumId w:val="18"/>
  </w:num>
  <w:num w:numId="23">
    <w:abstractNumId w:val="10"/>
  </w:num>
  <w:num w:numId="24">
    <w:abstractNumId w:val="10"/>
    <w:lvlOverride w:ilvl="0">
      <w:lvl w:ilvl="0" w:tplc="04090001">
        <w:start w:val="1"/>
        <w:numFmt w:val="bullet"/>
        <w:lvlText w:val=""/>
        <w:lvlJc w:val="left"/>
        <w:pPr>
          <w:ind w:left="720" w:hanging="360"/>
        </w:pPr>
        <w:rPr>
          <w:rFonts w:ascii="Symbol" w:hAnsi="Symbol" w:hint="default"/>
          <w:color w:val="0000FF"/>
          <w:u w:val="double"/>
        </w:rPr>
      </w:lvl>
    </w:lvlOverride>
    <w:lvlOverride w:ilvl="1">
      <w:lvl w:ilvl="1" w:tplc="04090003">
        <w:start w:val="1"/>
        <w:numFmt w:val="bullet"/>
        <w:lvlText w:val="o"/>
        <w:lvlJc w:val="left"/>
        <w:pPr>
          <w:ind w:left="1440" w:hanging="360"/>
        </w:pPr>
        <w:rPr>
          <w:rFonts w:ascii="Courier New" w:hAnsi="Courier New" w:hint="default"/>
          <w:color w:val="0000FF"/>
          <w:u w:val="double"/>
        </w:rPr>
      </w:lvl>
    </w:lvlOverride>
    <w:lvlOverride w:ilvl="2">
      <w:lvl w:ilvl="2" w:tplc="04090005">
        <w:start w:val="1"/>
        <w:numFmt w:val="bullet"/>
        <w:lvlText w:val=""/>
        <w:lvlJc w:val="left"/>
        <w:pPr>
          <w:ind w:left="2160" w:hanging="360"/>
        </w:pPr>
        <w:rPr>
          <w:rFonts w:ascii="Wingdings" w:hAnsi="Wingdings" w:hint="default"/>
          <w:color w:val="0000FF"/>
          <w:u w:val="double"/>
        </w:rPr>
      </w:lvl>
    </w:lvlOverride>
    <w:lvlOverride w:ilvl="3">
      <w:lvl w:ilvl="3" w:tplc="04090001">
        <w:start w:val="1"/>
        <w:numFmt w:val="bullet"/>
        <w:lvlText w:val=""/>
        <w:lvlJc w:val="left"/>
        <w:pPr>
          <w:ind w:left="2880" w:hanging="360"/>
        </w:pPr>
        <w:rPr>
          <w:rFonts w:ascii="Symbol" w:hAnsi="Symbol" w:hint="default"/>
          <w:color w:val="0000FF"/>
          <w:u w:val="double"/>
        </w:rPr>
      </w:lvl>
    </w:lvlOverride>
    <w:lvlOverride w:ilvl="4">
      <w:lvl w:ilvl="4" w:tplc="04090003">
        <w:start w:val="1"/>
        <w:numFmt w:val="bullet"/>
        <w:lvlText w:val="o"/>
        <w:lvlJc w:val="left"/>
        <w:pPr>
          <w:ind w:left="3600" w:hanging="360"/>
        </w:pPr>
        <w:rPr>
          <w:rFonts w:ascii="Courier New" w:hAnsi="Courier New" w:hint="default"/>
          <w:color w:val="0000FF"/>
          <w:u w:val="double"/>
        </w:rPr>
      </w:lvl>
    </w:lvlOverride>
    <w:lvlOverride w:ilvl="5">
      <w:lvl w:ilvl="5" w:tplc="04090005">
        <w:start w:val="1"/>
        <w:numFmt w:val="bullet"/>
        <w:lvlText w:val=""/>
        <w:lvlJc w:val="left"/>
        <w:pPr>
          <w:ind w:left="4320" w:hanging="360"/>
        </w:pPr>
        <w:rPr>
          <w:rFonts w:ascii="Wingdings" w:hAnsi="Wingdings" w:hint="default"/>
          <w:color w:val="0000FF"/>
          <w:u w:val="double"/>
        </w:rPr>
      </w:lvl>
    </w:lvlOverride>
    <w:lvlOverride w:ilvl="6">
      <w:lvl w:ilvl="6" w:tplc="04090001">
        <w:start w:val="1"/>
        <w:numFmt w:val="bullet"/>
        <w:lvlText w:val=""/>
        <w:lvlJc w:val="left"/>
        <w:pPr>
          <w:ind w:left="5040" w:hanging="360"/>
        </w:pPr>
        <w:rPr>
          <w:rFonts w:ascii="Symbol" w:hAnsi="Symbol" w:hint="default"/>
          <w:color w:val="0000FF"/>
          <w:u w:val="double"/>
        </w:rPr>
      </w:lvl>
    </w:lvlOverride>
    <w:lvlOverride w:ilvl="7">
      <w:lvl w:ilvl="7" w:tplc="04090003">
        <w:start w:val="1"/>
        <w:numFmt w:val="bullet"/>
        <w:lvlText w:val="o"/>
        <w:lvlJc w:val="left"/>
        <w:pPr>
          <w:ind w:left="5760" w:hanging="360"/>
        </w:pPr>
        <w:rPr>
          <w:rFonts w:ascii="Courier New" w:hAnsi="Courier New" w:hint="default"/>
          <w:color w:val="0000FF"/>
          <w:u w:val="double"/>
        </w:rPr>
      </w:lvl>
    </w:lvlOverride>
    <w:lvlOverride w:ilvl="8">
      <w:lvl w:ilvl="8" w:tplc="04090005">
        <w:start w:val="1"/>
        <w:numFmt w:val="bullet"/>
        <w:lvlText w:val=""/>
        <w:lvlJc w:val="left"/>
        <w:pPr>
          <w:ind w:left="6480" w:hanging="360"/>
        </w:pPr>
        <w:rPr>
          <w:rFonts w:ascii="Wingdings" w:hAnsi="Wingdings" w:hint="default"/>
          <w:color w:val="0000FF"/>
          <w:u w:val="double"/>
        </w:rPr>
      </w:lvl>
    </w:lvlOverride>
  </w:num>
  <w:num w:numId="25">
    <w:abstractNumId w:val="22"/>
  </w:num>
  <w:num w:numId="26">
    <w:abstractNumId w:val="19"/>
  </w:num>
  <w:num w:numId="27">
    <w:abstractNumId w:val="28"/>
  </w:num>
  <w:num w:numId="28">
    <w:abstractNumId w:val="16"/>
  </w:num>
  <w:num w:numId="29">
    <w:abstractNumId w:val="30"/>
  </w:num>
  <w:num w:numId="30">
    <w:abstractNumId w:val="24"/>
  </w:num>
  <w:num w:numId="31">
    <w:abstractNumId w:val="29"/>
  </w:num>
  <w:num w:numId="32">
    <w:abstractNumId w:val="21"/>
  </w:num>
  <w:num w:numId="33">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e049BiGgOxMrz6WW5VeshQ674wdh9O8fpnnrH+8E/m9UYq1118DgadqSO95gE2qLhTejsCeInLapkSoJrB2xeA==" w:salt="YOlg8MW1juHTCjO7S7oZJg=="/>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1FCA"/>
    <w:rsid w:val="000171F5"/>
    <w:rsid w:val="00022DF2"/>
    <w:rsid w:val="00041060"/>
    <w:rsid w:val="00051217"/>
    <w:rsid w:val="0006288A"/>
    <w:rsid w:val="00072B30"/>
    <w:rsid w:val="0008142B"/>
    <w:rsid w:val="00096BD6"/>
    <w:rsid w:val="000A10BB"/>
    <w:rsid w:val="000B0101"/>
    <w:rsid w:val="000C035E"/>
    <w:rsid w:val="000C14B9"/>
    <w:rsid w:val="000D233B"/>
    <w:rsid w:val="000D62E3"/>
    <w:rsid w:val="000F083F"/>
    <w:rsid w:val="000F7E53"/>
    <w:rsid w:val="00107DD1"/>
    <w:rsid w:val="001112EB"/>
    <w:rsid w:val="00112C5E"/>
    <w:rsid w:val="00115352"/>
    <w:rsid w:val="00115B11"/>
    <w:rsid w:val="001164E0"/>
    <w:rsid w:val="00116751"/>
    <w:rsid w:val="001372EE"/>
    <w:rsid w:val="001432E1"/>
    <w:rsid w:val="001439F7"/>
    <w:rsid w:val="00146179"/>
    <w:rsid w:val="00151C02"/>
    <w:rsid w:val="001668BF"/>
    <w:rsid w:val="001678B4"/>
    <w:rsid w:val="001702D5"/>
    <w:rsid w:val="001735E1"/>
    <w:rsid w:val="001A750A"/>
    <w:rsid w:val="001D0A5A"/>
    <w:rsid w:val="001D67D2"/>
    <w:rsid w:val="00215456"/>
    <w:rsid w:val="002172D8"/>
    <w:rsid w:val="00221DBC"/>
    <w:rsid w:val="00231C35"/>
    <w:rsid w:val="002B30B6"/>
    <w:rsid w:val="002B667D"/>
    <w:rsid w:val="002D622A"/>
    <w:rsid w:val="00316A9F"/>
    <w:rsid w:val="003248F3"/>
    <w:rsid w:val="003538C2"/>
    <w:rsid w:val="003C3E1C"/>
    <w:rsid w:val="003E3387"/>
    <w:rsid w:val="003E6D88"/>
    <w:rsid w:val="003F11E9"/>
    <w:rsid w:val="003F1ECD"/>
    <w:rsid w:val="003F2E6F"/>
    <w:rsid w:val="003F2F6D"/>
    <w:rsid w:val="00410C40"/>
    <w:rsid w:val="00427F57"/>
    <w:rsid w:val="00432701"/>
    <w:rsid w:val="0044266F"/>
    <w:rsid w:val="00442AE0"/>
    <w:rsid w:val="00442E65"/>
    <w:rsid w:val="004520B6"/>
    <w:rsid w:val="0046082C"/>
    <w:rsid w:val="00460FC4"/>
    <w:rsid w:val="004627E0"/>
    <w:rsid w:val="00473D27"/>
    <w:rsid w:val="004823C8"/>
    <w:rsid w:val="004A349B"/>
    <w:rsid w:val="004A7FB8"/>
    <w:rsid w:val="004B2726"/>
    <w:rsid w:val="004B3E61"/>
    <w:rsid w:val="004C70E2"/>
    <w:rsid w:val="004D181E"/>
    <w:rsid w:val="004D3240"/>
    <w:rsid w:val="004F7541"/>
    <w:rsid w:val="004F7693"/>
    <w:rsid w:val="0051293B"/>
    <w:rsid w:val="005229EC"/>
    <w:rsid w:val="005332B6"/>
    <w:rsid w:val="00551CA2"/>
    <w:rsid w:val="00567726"/>
    <w:rsid w:val="00590569"/>
    <w:rsid w:val="005A76B6"/>
    <w:rsid w:val="005D650C"/>
    <w:rsid w:val="005E326A"/>
    <w:rsid w:val="00607F37"/>
    <w:rsid w:val="006251CC"/>
    <w:rsid w:val="006319B6"/>
    <w:rsid w:val="006321E9"/>
    <w:rsid w:val="00656AFB"/>
    <w:rsid w:val="00662E32"/>
    <w:rsid w:val="00663801"/>
    <w:rsid w:val="0069064E"/>
    <w:rsid w:val="006918C8"/>
    <w:rsid w:val="00697D59"/>
    <w:rsid w:val="006A538C"/>
    <w:rsid w:val="006A6176"/>
    <w:rsid w:val="006D4B86"/>
    <w:rsid w:val="006D627D"/>
    <w:rsid w:val="00713C2B"/>
    <w:rsid w:val="00717C32"/>
    <w:rsid w:val="007211FB"/>
    <w:rsid w:val="007330DD"/>
    <w:rsid w:val="00772AB8"/>
    <w:rsid w:val="00774EF8"/>
    <w:rsid w:val="00795086"/>
    <w:rsid w:val="007D35C3"/>
    <w:rsid w:val="008058E8"/>
    <w:rsid w:val="0082394D"/>
    <w:rsid w:val="008271DB"/>
    <w:rsid w:val="00835174"/>
    <w:rsid w:val="00844894"/>
    <w:rsid w:val="00846F7C"/>
    <w:rsid w:val="008640BA"/>
    <w:rsid w:val="008B1149"/>
    <w:rsid w:val="008B472D"/>
    <w:rsid w:val="008C03D4"/>
    <w:rsid w:val="008D524B"/>
    <w:rsid w:val="008E3859"/>
    <w:rsid w:val="008F7C6D"/>
    <w:rsid w:val="00902DC5"/>
    <w:rsid w:val="009223F3"/>
    <w:rsid w:val="00923618"/>
    <w:rsid w:val="00925E49"/>
    <w:rsid w:val="00931EE0"/>
    <w:rsid w:val="0094590C"/>
    <w:rsid w:val="00966B18"/>
    <w:rsid w:val="00973E5D"/>
    <w:rsid w:val="009963F6"/>
    <w:rsid w:val="009A1A23"/>
    <w:rsid w:val="009A3B11"/>
    <w:rsid w:val="009A7216"/>
    <w:rsid w:val="009B6844"/>
    <w:rsid w:val="009C295B"/>
    <w:rsid w:val="009C5B38"/>
    <w:rsid w:val="009C6F01"/>
    <w:rsid w:val="009E5B91"/>
    <w:rsid w:val="00A0028F"/>
    <w:rsid w:val="00A01BAD"/>
    <w:rsid w:val="00A04A81"/>
    <w:rsid w:val="00A16B1C"/>
    <w:rsid w:val="00A25799"/>
    <w:rsid w:val="00A25A79"/>
    <w:rsid w:val="00A26E4F"/>
    <w:rsid w:val="00A329C6"/>
    <w:rsid w:val="00A329C7"/>
    <w:rsid w:val="00A41F74"/>
    <w:rsid w:val="00A579B4"/>
    <w:rsid w:val="00A94C91"/>
    <w:rsid w:val="00A94CB7"/>
    <w:rsid w:val="00AA72B3"/>
    <w:rsid w:val="00AE2639"/>
    <w:rsid w:val="00AF2699"/>
    <w:rsid w:val="00B02722"/>
    <w:rsid w:val="00B10977"/>
    <w:rsid w:val="00B125A1"/>
    <w:rsid w:val="00B26255"/>
    <w:rsid w:val="00B64542"/>
    <w:rsid w:val="00B87FD4"/>
    <w:rsid w:val="00B91120"/>
    <w:rsid w:val="00B93962"/>
    <w:rsid w:val="00BA387F"/>
    <w:rsid w:val="00BA40DB"/>
    <w:rsid w:val="00BC0CA9"/>
    <w:rsid w:val="00BE0E1E"/>
    <w:rsid w:val="00BF7B93"/>
    <w:rsid w:val="00C401D3"/>
    <w:rsid w:val="00C6352C"/>
    <w:rsid w:val="00C808BC"/>
    <w:rsid w:val="00C8354C"/>
    <w:rsid w:val="00C9689D"/>
    <w:rsid w:val="00CA69CB"/>
    <w:rsid w:val="00D052C3"/>
    <w:rsid w:val="00D135D7"/>
    <w:rsid w:val="00D16CC5"/>
    <w:rsid w:val="00D241D6"/>
    <w:rsid w:val="00D4038D"/>
    <w:rsid w:val="00D479EB"/>
    <w:rsid w:val="00D61F1D"/>
    <w:rsid w:val="00D6646D"/>
    <w:rsid w:val="00DA4D62"/>
    <w:rsid w:val="00DC4638"/>
    <w:rsid w:val="00DC4F22"/>
    <w:rsid w:val="00DD3B20"/>
    <w:rsid w:val="00DD4E31"/>
    <w:rsid w:val="00DF25CF"/>
    <w:rsid w:val="00E17A38"/>
    <w:rsid w:val="00E17C76"/>
    <w:rsid w:val="00E31769"/>
    <w:rsid w:val="00E46FAD"/>
    <w:rsid w:val="00E50270"/>
    <w:rsid w:val="00E64CD9"/>
    <w:rsid w:val="00E666FA"/>
    <w:rsid w:val="00E95489"/>
    <w:rsid w:val="00EC3F8D"/>
    <w:rsid w:val="00ED1299"/>
    <w:rsid w:val="00ED1860"/>
    <w:rsid w:val="00ED663E"/>
    <w:rsid w:val="00EE7092"/>
    <w:rsid w:val="00F123A1"/>
    <w:rsid w:val="00F13C05"/>
    <w:rsid w:val="00F24E9B"/>
    <w:rsid w:val="00F34F1B"/>
    <w:rsid w:val="00F433EF"/>
    <w:rsid w:val="00F476CA"/>
    <w:rsid w:val="00F645CF"/>
    <w:rsid w:val="00F72D28"/>
    <w:rsid w:val="00F77B7E"/>
    <w:rsid w:val="00FA1B6C"/>
    <w:rsid w:val="00FB2413"/>
    <w:rsid w:val="00FC6603"/>
    <w:rsid w:val="00FC66C5"/>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uiPriority w:val="1"/>
    <w:qFormat/>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sid w:val="00041060"/>
    <w:rPr>
      <w:strike/>
      <w:color w:val="FF0000"/>
    </w:rPr>
  </w:style>
  <w:style w:type="paragraph" w:styleId="HTMLPreformatted">
    <w:name w:val="HTML Preformatted"/>
    <w:basedOn w:val="Normal"/>
    <w:link w:val="HTMLPreformattedChar"/>
    <w:uiPriority w:val="99"/>
    <w:unhideWhenUsed/>
    <w:rsid w:val="005E3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5E326A"/>
    <w:rPr>
      <w:rFonts w:ascii="Courier" w:eastAsiaTheme="minorEastAsia" w:hAnsi="Courier" w:cs="Courier"/>
      <w:lang w:eastAsia="en-US"/>
    </w:rPr>
  </w:style>
  <w:style w:type="character" w:customStyle="1" w:styleId="DeltaViewInsertion">
    <w:name w:val="DeltaView Insertion"/>
    <w:uiPriority w:val="99"/>
    <w:rsid w:val="007D35C3"/>
    <w:rPr>
      <w:color w:val="0000FF"/>
      <w:u w:val="double"/>
    </w:rPr>
  </w:style>
  <w:style w:type="character" w:customStyle="1" w:styleId="DeltaViewMoveDestination">
    <w:name w:val="DeltaView Move Destination"/>
    <w:uiPriority w:val="99"/>
    <w:rsid w:val="007330DD"/>
    <w:rPr>
      <w:color w:val="00C000"/>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yperlink" Target="http://www.icann.org/en/resources/registries/picdrp" TargetMode="External"/><Relationship Id="rId21" Type="http://schemas.openxmlformats.org/officeDocument/2006/relationships/footer" Target="footer8.xml"/><Relationship Id="rId34" Type="http://schemas.openxmlformats.org/officeDocument/2006/relationships/hyperlink" Target="http://www.icann.org/en/resources/registries/urs"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7.xml"/><Relationship Id="rId32" Type="http://schemas.openxmlformats.org/officeDocument/2006/relationships/hyperlink" Target="http://www.icann.org/en/resources/registries/pddrp" TargetMode="External"/><Relationship Id="rId37" Type="http://schemas.openxmlformats.org/officeDocument/2006/relationships/header" Target="header11.xml"/><Relationship Id="rId40"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hyperlink" Target="http://www.icann.org/en/resources/registries/tmch-requirement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hyperlink" Target="http://www.icann.org/en/groups/board/documents/resolutions-new-gtld-annex-1-07oct13-en.pdf%3E" TargetMode="External"/><Relationship Id="rId35" Type="http://schemas.openxmlformats.org/officeDocument/2006/relationships/header" Target="header10.xml"/><Relationship Id="rId8" Type="http://schemas.openxmlformats.org/officeDocument/2006/relationships/hyperlink" Target="http://www.icann.org/en/resources/registries/rrdrp"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yperlink" Target="http://www.icann.org/en/resources/registries/rrdrp" TargetMode="External"/><Relationship Id="rId38"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8B6FB1-E95D-4831-81C3-2B0570EE3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35004</Words>
  <Characters>199524</Characters>
  <Application>Microsoft Office Word</Application>
  <DocSecurity>8</DocSecurity>
  <Lines>1662</Lines>
  <Paragraphs>468</Paragraphs>
  <ScaleCrop>false</ScaleCrop>
  <Manager/>
  <Company/>
  <LinksUpToDate>false</LinksUpToDate>
  <CharactersWithSpaces>234060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2015-01-24T01:15:00Z</dcterms:created>
  <dcterms:modified xsi:type="dcterms:W3CDTF">2015-01-24T01:15:00Z</dcterms:modified>
  <cp:contentStatus/>
</cp:coreProperties>
</file>