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C9C9CFC"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2D622A" w:rsidRPr="00DA6C2C">
        <w:rPr>
          <w:rFonts w:asciiTheme="majorHAnsi" w:hAnsiTheme="majorHAnsi"/>
          <w:sz w:val="24"/>
          <w:szCs w:val="24"/>
        </w:rPr>
        <w:t>___</w:t>
      </w:r>
      <w:r w:rsidR="00454A98">
        <w:rPr>
          <w:rFonts w:asciiTheme="majorHAnsi" w:hAnsiTheme="majorHAnsi"/>
          <w:sz w:val="24"/>
          <w:szCs w:val="24"/>
        </w:rPr>
        <w:t>_____</w:t>
      </w:r>
      <w:r w:rsidR="004A73F6">
        <w:rPr>
          <w:rFonts w:asciiTheme="majorHAnsi" w:hAnsiTheme="majorHAnsi"/>
          <w:sz w:val="24"/>
          <w:szCs w:val="24"/>
        </w:rPr>
        <w:t>____</w:t>
      </w:r>
      <w:r w:rsidR="00454A98">
        <w:rPr>
          <w:rFonts w:asciiTheme="majorHAnsi" w:hAnsiTheme="majorHAnsi"/>
          <w:sz w:val="24"/>
          <w:szCs w:val="24"/>
        </w:rPr>
        <w:t>_____</w:t>
      </w:r>
      <w:r>
        <w:rPr>
          <w:rFonts w:asciiTheme="majorHAnsi" w:hAnsiTheme="majorHAnsi"/>
          <w:sz w:val="24"/>
          <w:szCs w:val="24"/>
        </w:rPr>
        <w:t xml:space="preserve"> (the “Effective Date”) between Internet Corporation for Assigned Names and Numbers, a California nonprofit public benefit corporation (“ICANN”), and </w:t>
      </w:r>
      <w:r w:rsidR="00E1187E">
        <w:rPr>
          <w:rFonts w:asciiTheme="majorHAnsi" w:hAnsiTheme="majorHAnsi"/>
          <w:sz w:val="24"/>
          <w:szCs w:val="24"/>
        </w:rPr>
        <w:t>Dot Kiwi Limited</w:t>
      </w:r>
      <w:r w:rsidR="001A473F">
        <w:rPr>
          <w:rFonts w:asciiTheme="majorHAnsi" w:hAnsiTheme="majorHAnsi"/>
          <w:sz w:val="24"/>
          <w:szCs w:val="24"/>
        </w:rPr>
        <w:t xml:space="preserve">, </w:t>
      </w:r>
      <w:r w:rsidR="004D51B0" w:rsidRPr="004D51B0">
        <w:rPr>
          <w:rFonts w:asciiTheme="majorHAnsi" w:hAnsiTheme="majorHAnsi"/>
          <w:sz w:val="24"/>
          <w:szCs w:val="24"/>
        </w:rPr>
        <w:t>a</w:t>
      </w:r>
      <w:r w:rsidR="00E1187E">
        <w:rPr>
          <w:rFonts w:asciiTheme="majorHAnsi" w:hAnsiTheme="majorHAnsi"/>
          <w:sz w:val="24"/>
          <w:szCs w:val="24"/>
        </w:rPr>
        <w:t xml:space="preserve"> New Zealand limited liability company</w:t>
      </w:r>
      <w:r w:rsidR="001A473F">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AFFE2D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D51B0">
        <w:rPr>
          <w:rFonts w:asciiTheme="majorHAnsi" w:hAnsiTheme="majorHAnsi"/>
          <w:szCs w:val="24"/>
        </w:rPr>
        <w:t xml:space="preserve"> </w:t>
      </w:r>
      <w:r w:rsidR="004A73F6" w:rsidRPr="004A73F6">
        <w:rPr>
          <w:rFonts w:asciiTheme="majorHAnsi" w:hAnsiTheme="majorHAnsi"/>
          <w:b/>
          <w:szCs w:val="24"/>
        </w:rPr>
        <w:t>.</w:t>
      </w:r>
      <w:r w:rsidR="00E1187E">
        <w:rPr>
          <w:rFonts w:asciiTheme="majorHAnsi" w:hAnsiTheme="majorHAnsi"/>
          <w:b/>
          <w:szCs w:val="24"/>
        </w:rPr>
        <w:t>kiwi</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3DEA56C" w14:textId="7CD285B0" w:rsidR="000B6CF3" w:rsidRDefault="005332B6" w:rsidP="000B6CF3">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3A5A2D">
        <w:rPr>
          <w:rFonts w:asciiTheme="majorHAnsi" w:hAnsiTheme="majorHAnsi"/>
          <w:sz w:val="24"/>
          <w:szCs w:val="24"/>
        </w:rPr>
        <w:t>If to Registry Operator, addressed to:</w:t>
      </w:r>
      <w:r w:rsidRPr="003248F3">
        <w:rPr>
          <w:rFonts w:asciiTheme="majorHAnsi" w:hAnsiTheme="majorHAnsi"/>
          <w:sz w:val="24"/>
          <w:szCs w:val="24"/>
          <w:highlight w:val="yellow"/>
        </w:rPr>
        <w:br/>
      </w:r>
      <w:r w:rsidR="00E1187E">
        <w:rPr>
          <w:rFonts w:asciiTheme="majorHAnsi" w:hAnsiTheme="majorHAnsi"/>
          <w:sz w:val="24"/>
          <w:szCs w:val="24"/>
        </w:rPr>
        <w:t>Dot Kiwi Limited</w:t>
      </w:r>
      <w:r w:rsidR="00B20366">
        <w:rPr>
          <w:rFonts w:asciiTheme="majorHAnsi" w:hAnsiTheme="majorHAnsi"/>
          <w:sz w:val="24"/>
          <w:szCs w:val="24"/>
        </w:rPr>
        <w:t xml:space="preserve"> </w:t>
      </w:r>
    </w:p>
    <w:p w14:paraId="3A9163B6" w14:textId="1026FE90" w:rsidR="00B20366" w:rsidRDefault="00E1187E" w:rsidP="000B6CF3">
      <w:pPr>
        <w:pStyle w:val="BodyTextIndent"/>
        <w:spacing w:after="0"/>
        <w:rPr>
          <w:rFonts w:asciiTheme="majorHAnsi" w:hAnsiTheme="majorHAnsi"/>
          <w:sz w:val="24"/>
          <w:szCs w:val="24"/>
        </w:rPr>
      </w:pPr>
      <w:r>
        <w:rPr>
          <w:rFonts w:asciiTheme="majorHAnsi" w:hAnsiTheme="majorHAnsi"/>
          <w:sz w:val="24"/>
          <w:szCs w:val="24"/>
        </w:rPr>
        <w:t>Level 2, 65 Upper Queen Street</w:t>
      </w:r>
    </w:p>
    <w:p w14:paraId="43009F06" w14:textId="09E17250" w:rsidR="00E1187E" w:rsidRDefault="00E1187E" w:rsidP="000B6CF3">
      <w:pPr>
        <w:pStyle w:val="BodyTextIndent"/>
        <w:spacing w:after="0"/>
        <w:rPr>
          <w:rFonts w:asciiTheme="majorHAnsi" w:hAnsiTheme="majorHAnsi"/>
          <w:sz w:val="24"/>
          <w:szCs w:val="24"/>
        </w:rPr>
      </w:pPr>
      <w:r>
        <w:rPr>
          <w:rFonts w:asciiTheme="majorHAnsi" w:hAnsiTheme="majorHAnsi"/>
          <w:sz w:val="24"/>
          <w:szCs w:val="24"/>
        </w:rPr>
        <w:t>Auckland, Auckland 1010</w:t>
      </w:r>
    </w:p>
    <w:p w14:paraId="28EB2554" w14:textId="77777777" w:rsidR="00E1187E" w:rsidRDefault="00E1187E" w:rsidP="00B20366">
      <w:pPr>
        <w:pStyle w:val="BodyTextIndent2"/>
        <w:ind w:firstLine="720"/>
        <w:rPr>
          <w:rFonts w:asciiTheme="majorHAnsi" w:hAnsiTheme="majorHAnsi"/>
          <w:sz w:val="24"/>
          <w:szCs w:val="24"/>
        </w:rPr>
      </w:pPr>
      <w:r>
        <w:rPr>
          <w:rFonts w:asciiTheme="majorHAnsi" w:hAnsiTheme="majorHAnsi"/>
          <w:sz w:val="24"/>
          <w:szCs w:val="24"/>
        </w:rPr>
        <w:t>NZ</w:t>
      </w:r>
    </w:p>
    <w:p w14:paraId="26FAE4F7" w14:textId="5340AD71" w:rsidR="00B20366" w:rsidRPr="00B20366" w:rsidRDefault="000B6CF3" w:rsidP="00B20366">
      <w:pPr>
        <w:pStyle w:val="BodyTextIndent2"/>
        <w:ind w:firstLine="720"/>
        <w:rPr>
          <w:rFonts w:asciiTheme="majorHAnsi" w:hAnsiTheme="majorHAnsi"/>
          <w:sz w:val="24"/>
          <w:szCs w:val="24"/>
        </w:rPr>
      </w:pPr>
      <w:r w:rsidRPr="003A5A2D">
        <w:rPr>
          <w:rFonts w:asciiTheme="majorHAnsi" w:hAnsiTheme="majorHAnsi"/>
          <w:sz w:val="24"/>
          <w:szCs w:val="24"/>
        </w:rPr>
        <w:t xml:space="preserve">Attn:  </w:t>
      </w:r>
      <w:r w:rsidR="00E1187E">
        <w:rPr>
          <w:rFonts w:asciiTheme="majorHAnsi" w:hAnsiTheme="majorHAnsi"/>
          <w:sz w:val="24"/>
          <w:szCs w:val="24"/>
        </w:rPr>
        <w:t>Timothy Johnson, Chief Executive Officer</w:t>
      </w:r>
    </w:p>
    <w:p w14:paraId="07AB84F3" w14:textId="2FB87A99" w:rsidR="00B20366" w:rsidRDefault="000B6CF3" w:rsidP="000B6CF3">
      <w:pPr>
        <w:widowControl w:val="0"/>
        <w:autoSpaceDE w:val="0"/>
        <w:autoSpaceDN w:val="0"/>
        <w:adjustRightInd w:val="0"/>
        <w:ind w:left="1440"/>
        <w:rPr>
          <w:rFonts w:asciiTheme="majorHAnsi" w:hAnsiTheme="majorHAnsi"/>
          <w:sz w:val="24"/>
          <w:szCs w:val="24"/>
        </w:rPr>
      </w:pPr>
      <w:r w:rsidRPr="003A5A2D">
        <w:rPr>
          <w:rFonts w:asciiTheme="majorHAnsi" w:hAnsiTheme="majorHAnsi"/>
          <w:sz w:val="24"/>
          <w:szCs w:val="24"/>
        </w:rPr>
        <w:t>Telephone: +</w:t>
      </w:r>
      <w:r w:rsidR="00E1187E">
        <w:rPr>
          <w:rFonts w:asciiTheme="majorHAnsi" w:hAnsiTheme="majorHAnsi"/>
          <w:sz w:val="24"/>
          <w:szCs w:val="24"/>
        </w:rPr>
        <w:t>6493070040</w:t>
      </w:r>
    </w:p>
    <w:p w14:paraId="3DD29113" w14:textId="06A03ABD" w:rsidR="000B6CF3" w:rsidRDefault="003A5A2D" w:rsidP="000B6CF3">
      <w:pPr>
        <w:widowControl w:val="0"/>
        <w:autoSpaceDE w:val="0"/>
        <w:autoSpaceDN w:val="0"/>
        <w:adjustRightInd w:val="0"/>
        <w:ind w:left="1440"/>
        <w:rPr>
          <w:rFonts w:ascii="Arial" w:eastAsia="DFKai-SB" w:hAnsi="Arial" w:cs="Arial"/>
          <w:sz w:val="24"/>
          <w:szCs w:val="24"/>
        </w:rPr>
      </w:pPr>
      <w:r w:rsidRPr="003A5A2D">
        <w:rPr>
          <w:rFonts w:asciiTheme="majorHAnsi" w:hAnsiTheme="majorHAnsi"/>
          <w:sz w:val="24"/>
          <w:szCs w:val="24"/>
        </w:rPr>
        <w:t xml:space="preserve">Email: </w:t>
      </w:r>
      <w:r w:rsidR="00E1187E">
        <w:rPr>
          <w:rFonts w:asciiTheme="majorHAnsi" w:hAnsiTheme="majorHAnsi"/>
          <w:sz w:val="24"/>
          <w:szCs w:val="24"/>
        </w:rPr>
        <w:t>tim</w:t>
      </w:r>
      <w:r w:rsidR="00B20366">
        <w:rPr>
          <w:rFonts w:asciiTheme="majorHAnsi" w:hAnsiTheme="majorHAnsi"/>
          <w:sz w:val="24"/>
          <w:szCs w:val="24"/>
        </w:rPr>
        <w:t>@</w:t>
      </w:r>
      <w:r w:rsidR="00E1187E">
        <w:rPr>
          <w:rFonts w:asciiTheme="majorHAnsi" w:hAnsiTheme="majorHAnsi"/>
          <w:sz w:val="24"/>
          <w:szCs w:val="24"/>
        </w:rPr>
        <w:t>dot-kiwi.com</w:t>
      </w:r>
      <w:r w:rsidR="00016B0C">
        <w:rPr>
          <w:rFonts w:asciiTheme="majorHAnsi" w:hAnsiTheme="majorHAnsi"/>
          <w:sz w:val="24"/>
          <w:szCs w:val="24"/>
        </w:rPr>
        <w:t xml:space="preserve"> </w:t>
      </w:r>
    </w:p>
    <w:p w14:paraId="3CD3EBB6" w14:textId="6E12390A" w:rsidR="000B6CF3" w:rsidRDefault="000B6CF3" w:rsidP="000B6CF3">
      <w:pPr>
        <w:pStyle w:val="BodyTextIndent"/>
        <w:spacing w:after="0"/>
        <w:rPr>
          <w:rFonts w:asciiTheme="majorHAnsi" w:hAnsiTheme="majorHAnsi"/>
          <w:sz w:val="24"/>
          <w:szCs w:val="24"/>
        </w:rPr>
      </w:pPr>
    </w:p>
    <w:p w14:paraId="7E1E145C" w14:textId="3F7D1679" w:rsidR="00115B11" w:rsidRPr="003A5A2D" w:rsidRDefault="005332B6" w:rsidP="003A5A2D">
      <w:pPr>
        <w:pStyle w:val="ARTICLEAL2"/>
        <w:rPr>
          <w:rFonts w:asciiTheme="majorHAnsi" w:hAnsiTheme="majorHAnsi"/>
          <w:szCs w:val="24"/>
        </w:rPr>
      </w:pPr>
      <w:r>
        <w:rPr>
          <w:rFonts w:asciiTheme="majorHAnsi" w:hAnsiTheme="majorHAnsi"/>
          <w:b/>
          <w:szCs w:val="24"/>
        </w:rPr>
        <w:lastRenderedPageBreak/>
        <w:t>Entire Agreement</w:t>
      </w:r>
      <w:r w:rsidRPr="003A5A2D">
        <w:rPr>
          <w:rFonts w:asciiTheme="majorHAnsi" w:hAnsiTheme="majorHAnsi"/>
          <w:b/>
          <w:szCs w:val="24"/>
        </w:rPr>
        <w:t xml:space="preserve">.  </w:t>
      </w:r>
      <w:r w:rsidRPr="003A5A2D">
        <w:rPr>
          <w:rFonts w:asciiTheme="majorHAnsi" w:hAnsiTheme="majorHAnsi"/>
          <w:szCs w:val="24"/>
        </w:rPr>
        <w:t>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1494705C" w14:textId="32BCDDF2" w:rsidR="000164DF" w:rsidRPr="000164DF" w:rsidRDefault="00E1187E">
      <w:pPr>
        <w:pStyle w:val="BodyTextIndent2"/>
        <w:rPr>
          <w:rFonts w:asciiTheme="majorHAnsi" w:hAnsiTheme="majorHAnsi"/>
          <w:b/>
          <w:sz w:val="24"/>
          <w:szCs w:val="24"/>
        </w:rPr>
      </w:pPr>
      <w:r>
        <w:rPr>
          <w:rFonts w:asciiTheme="majorHAnsi" w:hAnsiTheme="majorHAnsi"/>
          <w:b/>
          <w:sz w:val="24"/>
          <w:szCs w:val="24"/>
        </w:rPr>
        <w:t>DOT KIWI LIMITED</w:t>
      </w:r>
    </w:p>
    <w:p w14:paraId="32389C4E" w14:textId="77777777" w:rsidR="000164DF" w:rsidRDefault="000164DF">
      <w:pPr>
        <w:pStyle w:val="BodyTextIndent2"/>
        <w:rPr>
          <w:rFonts w:asciiTheme="majorHAnsi" w:hAnsiTheme="majorHAnsi"/>
          <w:sz w:val="24"/>
          <w:szCs w:val="24"/>
          <w:highlight w:val="yellow"/>
        </w:rPr>
      </w:pPr>
    </w:p>
    <w:p w14:paraId="129B5034" w14:textId="77777777" w:rsidR="00E1187E" w:rsidRDefault="005332B6" w:rsidP="00B20366">
      <w:pPr>
        <w:pStyle w:val="BodyTextIndent2"/>
        <w:rPr>
          <w:rFonts w:asciiTheme="majorHAnsi" w:hAnsiTheme="majorHAnsi"/>
          <w:sz w:val="24"/>
          <w:szCs w:val="24"/>
        </w:rPr>
      </w:pPr>
      <w:r w:rsidRPr="000164DF">
        <w:rPr>
          <w:rFonts w:asciiTheme="majorHAnsi" w:hAnsiTheme="majorHAnsi"/>
          <w:sz w:val="24"/>
          <w:szCs w:val="24"/>
        </w:rPr>
        <w:t>By:</w:t>
      </w:r>
      <w:r w:rsidRPr="000164DF">
        <w:rPr>
          <w:rFonts w:asciiTheme="majorHAnsi" w:hAnsiTheme="majorHAnsi"/>
          <w:sz w:val="24"/>
          <w:szCs w:val="24"/>
        </w:rPr>
        <w:tab/>
        <w:t>_____________________________</w:t>
      </w:r>
      <w:r w:rsidRPr="000164DF">
        <w:rPr>
          <w:rFonts w:asciiTheme="majorHAnsi" w:hAnsiTheme="majorHAnsi"/>
          <w:sz w:val="24"/>
          <w:szCs w:val="24"/>
        </w:rPr>
        <w:br/>
      </w:r>
      <w:r w:rsidRPr="000164DF">
        <w:rPr>
          <w:rFonts w:asciiTheme="majorHAnsi" w:hAnsiTheme="majorHAnsi"/>
          <w:sz w:val="24"/>
          <w:szCs w:val="24"/>
        </w:rPr>
        <w:tab/>
      </w:r>
      <w:r w:rsidR="00E1187E">
        <w:rPr>
          <w:rFonts w:asciiTheme="majorHAnsi" w:hAnsiTheme="majorHAnsi"/>
          <w:sz w:val="24"/>
          <w:szCs w:val="24"/>
        </w:rPr>
        <w:t>Timothy Johnson</w:t>
      </w:r>
    </w:p>
    <w:p w14:paraId="0A776E41" w14:textId="742FB49D" w:rsidR="00B20366" w:rsidRPr="0005709E" w:rsidRDefault="00E1187E" w:rsidP="00B20366">
      <w:pPr>
        <w:pStyle w:val="BodyTextIndent2"/>
        <w:ind w:firstLine="720"/>
        <w:rPr>
          <w:rFonts w:asciiTheme="majorHAnsi" w:hAnsiTheme="majorHAnsi"/>
          <w:szCs w:val="22"/>
        </w:rPr>
      </w:pPr>
      <w:r>
        <w:rPr>
          <w:rFonts w:asciiTheme="majorHAnsi" w:hAnsiTheme="majorHAnsi"/>
          <w:sz w:val="24"/>
          <w:szCs w:val="24"/>
        </w:rPr>
        <w:t>Chief Executive Officer</w:t>
      </w:r>
    </w:p>
    <w:p w14:paraId="291A593F" w14:textId="1F80C1F2" w:rsidR="00115B11" w:rsidRDefault="005332B6" w:rsidP="00B20366">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20E8E710" w14:textId="77777777" w:rsidR="00AC57B0" w:rsidRPr="007219B2" w:rsidRDefault="00AC57B0" w:rsidP="00AC57B0">
      <w:pPr>
        <w:spacing w:after="240"/>
        <w:jc w:val="center"/>
        <w:rPr>
          <w:rFonts w:ascii="Cambria" w:hAnsi="Cambria"/>
          <w:b/>
          <w:sz w:val="24"/>
          <w:szCs w:val="24"/>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1F50B42" w14:textId="77777777" w:rsidR="00AC57B0" w:rsidRPr="007219B2" w:rsidRDefault="00AC57B0" w:rsidP="00AC57B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C6C5FA1" w14:textId="77777777" w:rsidR="00E1187E" w:rsidRPr="00E1187E" w:rsidRDefault="00E1187E" w:rsidP="00E1187E">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E1187E">
        <w:rPr>
          <w:rFonts w:ascii="Cambria" w:eastAsia="Arial" w:hAnsi="Cambria" w:cs="Arial"/>
          <w:b/>
          <w:color w:val="000000"/>
          <w:szCs w:val="22"/>
          <w:lang w:eastAsia="ja-JP"/>
        </w:rPr>
        <w:t>DNS Service – TLD Zone Contents</w:t>
      </w:r>
    </w:p>
    <w:p w14:paraId="649DA902" w14:textId="77777777" w:rsidR="00E1187E" w:rsidRPr="00E1187E" w:rsidRDefault="00E1187E" w:rsidP="00E1187E">
      <w:pPr>
        <w:spacing w:after="200"/>
        <w:ind w:left="360"/>
        <w:rPr>
          <w:rFonts w:ascii="Cambria" w:eastAsia="Arial" w:hAnsi="Cambria" w:cs="Arial"/>
          <w:color w:val="000000"/>
          <w:szCs w:val="22"/>
          <w:lang w:eastAsia="ja-JP"/>
        </w:rPr>
      </w:pPr>
      <w:r w:rsidRPr="00E1187E">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F69A5F2" w14:textId="77777777" w:rsidR="00E1187E" w:rsidRPr="00E1187E" w:rsidRDefault="00E1187E" w:rsidP="00E1187E">
      <w:pPr>
        <w:numPr>
          <w:ilvl w:val="1"/>
          <w:numId w:val="42"/>
        </w:numPr>
        <w:spacing w:after="200"/>
        <w:ind w:left="1152"/>
        <w:rPr>
          <w:rFonts w:ascii="Cambria" w:eastAsia="Arial" w:hAnsi="Cambria" w:cs="Arial"/>
          <w:color w:val="000000"/>
          <w:szCs w:val="22"/>
          <w:lang w:eastAsia="ja-JP"/>
        </w:rPr>
      </w:pPr>
      <w:r w:rsidRPr="00E1187E">
        <w:rPr>
          <w:rFonts w:ascii="Cambria" w:eastAsia="Arial" w:hAnsi="Cambria" w:cs="Arial"/>
          <w:color w:val="000000"/>
          <w:szCs w:val="22"/>
          <w:lang w:eastAsia="ja-JP"/>
        </w:rPr>
        <w:t>Apex SOA record</w:t>
      </w:r>
    </w:p>
    <w:p w14:paraId="630FDDD3" w14:textId="77777777" w:rsidR="00E1187E" w:rsidRPr="00E1187E" w:rsidRDefault="00E1187E" w:rsidP="00E1187E">
      <w:pPr>
        <w:numPr>
          <w:ilvl w:val="1"/>
          <w:numId w:val="42"/>
        </w:numPr>
        <w:spacing w:after="200"/>
        <w:ind w:left="1152"/>
        <w:rPr>
          <w:rFonts w:ascii="Cambria" w:eastAsia="Arial" w:hAnsi="Cambria" w:cs="Arial"/>
          <w:color w:val="000000"/>
          <w:szCs w:val="22"/>
          <w:lang w:eastAsia="ja-JP"/>
        </w:rPr>
      </w:pPr>
      <w:r w:rsidRPr="00E1187E">
        <w:rPr>
          <w:rFonts w:ascii="Cambria" w:eastAsia="Arial" w:hAnsi="Cambria" w:cs="Arial"/>
          <w:color w:val="000000"/>
          <w:szCs w:val="22"/>
          <w:lang w:eastAsia="ja-JP"/>
        </w:rPr>
        <w:t>Apex NS records and in-bailiwick glue for the TLD’s DNS servers</w:t>
      </w:r>
    </w:p>
    <w:p w14:paraId="72BDC83B" w14:textId="77777777" w:rsidR="00E1187E" w:rsidRPr="00E1187E" w:rsidRDefault="00E1187E" w:rsidP="00E1187E">
      <w:pPr>
        <w:numPr>
          <w:ilvl w:val="1"/>
          <w:numId w:val="42"/>
        </w:numPr>
        <w:spacing w:after="200"/>
        <w:ind w:left="1152"/>
        <w:rPr>
          <w:rFonts w:ascii="Cambria" w:eastAsia="Arial" w:hAnsi="Cambria" w:cs="Arial"/>
          <w:color w:val="000000"/>
          <w:szCs w:val="22"/>
          <w:lang w:eastAsia="ja-JP"/>
        </w:rPr>
      </w:pPr>
      <w:r w:rsidRPr="00E1187E">
        <w:rPr>
          <w:rFonts w:ascii="Cambria" w:eastAsia="Arial" w:hAnsi="Cambria" w:cs="Arial"/>
          <w:color w:val="000000"/>
          <w:szCs w:val="22"/>
          <w:lang w:eastAsia="ja-JP"/>
        </w:rPr>
        <w:t>NS records and in-bailiwick glue for DNS servers of registered names in the TLD</w:t>
      </w:r>
    </w:p>
    <w:p w14:paraId="75B784CE" w14:textId="77777777" w:rsidR="00E1187E" w:rsidRPr="00E1187E" w:rsidRDefault="00E1187E" w:rsidP="00E1187E">
      <w:pPr>
        <w:numPr>
          <w:ilvl w:val="1"/>
          <w:numId w:val="42"/>
        </w:numPr>
        <w:spacing w:after="200"/>
        <w:ind w:left="1152"/>
        <w:rPr>
          <w:rFonts w:ascii="Cambria" w:eastAsia="Arial" w:hAnsi="Cambria" w:cs="Arial"/>
          <w:color w:val="000000"/>
          <w:szCs w:val="22"/>
          <w:lang w:eastAsia="ja-JP"/>
        </w:rPr>
      </w:pPr>
      <w:r w:rsidRPr="00E1187E">
        <w:rPr>
          <w:rFonts w:ascii="Cambria" w:eastAsia="Arial" w:hAnsi="Cambria" w:cs="Arial"/>
          <w:color w:val="000000"/>
          <w:szCs w:val="22"/>
          <w:lang w:eastAsia="ja-JP"/>
        </w:rPr>
        <w:t>DS records for registered names in the TLD</w:t>
      </w:r>
    </w:p>
    <w:p w14:paraId="1C6EB8F7" w14:textId="77777777" w:rsidR="00E1187E" w:rsidRPr="00E1187E" w:rsidRDefault="00E1187E" w:rsidP="00E1187E">
      <w:pPr>
        <w:numPr>
          <w:ilvl w:val="1"/>
          <w:numId w:val="42"/>
        </w:numPr>
        <w:spacing w:after="200"/>
        <w:ind w:left="1152"/>
        <w:rPr>
          <w:rFonts w:ascii="Cambria" w:eastAsia="Arial" w:hAnsi="Cambria" w:cs="Arial"/>
          <w:color w:val="000000"/>
          <w:szCs w:val="22"/>
          <w:lang w:eastAsia="ja-JP"/>
        </w:rPr>
      </w:pPr>
      <w:r w:rsidRPr="00E1187E">
        <w:rPr>
          <w:rFonts w:ascii="Cambria" w:eastAsia="Arial" w:hAnsi="Cambria" w:cs="Arial"/>
          <w:color w:val="000000"/>
          <w:szCs w:val="22"/>
          <w:lang w:eastAsia="ja-JP"/>
        </w:rPr>
        <w:t>Records associated with signing the TLD zone (i.e., RRSIG, DNSKEY, NSEC, and NSEC3)</w:t>
      </w:r>
    </w:p>
    <w:p w14:paraId="5EBAA562" w14:textId="77777777" w:rsidR="00E1187E" w:rsidRPr="00E1187E" w:rsidRDefault="00E1187E" w:rsidP="00E1187E">
      <w:pPr>
        <w:spacing w:after="200"/>
        <w:ind w:left="360"/>
        <w:rPr>
          <w:rFonts w:ascii="Cambria" w:eastAsia="Arial" w:hAnsi="Cambria" w:cs="Arial"/>
          <w:color w:val="000000"/>
          <w:szCs w:val="22"/>
          <w:lang w:eastAsia="ja-JP"/>
        </w:rPr>
      </w:pPr>
      <w:r w:rsidRPr="00E1187E">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9678FA5" w14:textId="77777777" w:rsidR="00E1187E" w:rsidRPr="00E1187E" w:rsidRDefault="00E1187E" w:rsidP="00E1187E">
      <w:pPr>
        <w:spacing w:after="200"/>
        <w:ind w:left="360"/>
        <w:rPr>
          <w:rFonts w:ascii="Cambria" w:eastAsia="Arial" w:hAnsi="Cambria" w:cs="Arial"/>
          <w:color w:val="000000"/>
          <w:szCs w:val="22"/>
          <w:lang w:eastAsia="ja-JP"/>
        </w:rPr>
      </w:pPr>
      <w:r w:rsidRPr="00E1187E">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4FE8E1F" w14:textId="77777777" w:rsidR="00E1187E" w:rsidRPr="00E1187E" w:rsidRDefault="00E1187E" w:rsidP="00E1187E">
      <w:pPr>
        <w:numPr>
          <w:ilvl w:val="0"/>
          <w:numId w:val="42"/>
        </w:numPr>
        <w:spacing w:before="480" w:after="200" w:line="276" w:lineRule="auto"/>
        <w:ind w:left="720"/>
        <w:outlineLvl w:val="0"/>
        <w:rPr>
          <w:rFonts w:ascii="Cambria" w:eastAsia="Arial" w:hAnsi="Cambria" w:cs="Arial"/>
          <w:b/>
          <w:color w:val="000000"/>
          <w:szCs w:val="22"/>
          <w:lang w:eastAsia="ja-JP"/>
        </w:rPr>
      </w:pPr>
      <w:r w:rsidRPr="00E1187E">
        <w:rPr>
          <w:rFonts w:ascii="Cambria" w:eastAsia="Arial" w:hAnsi="Cambria" w:cs="Arial"/>
          <w:b/>
          <w:color w:val="000000"/>
          <w:szCs w:val="22"/>
          <w:lang w:eastAsia="ja-JP"/>
        </w:rPr>
        <w:t>Internationalized Domain Names (IDNs)</w:t>
      </w:r>
    </w:p>
    <w:p w14:paraId="449F2BA7" w14:textId="77777777" w:rsidR="00E1187E" w:rsidRPr="00E1187E" w:rsidRDefault="00E1187E" w:rsidP="00E1187E">
      <w:pPr>
        <w:spacing w:after="200"/>
        <w:ind w:left="720"/>
        <w:rPr>
          <w:rFonts w:ascii="Cambria" w:eastAsia="Arial" w:hAnsi="Cambria" w:cs="Arial"/>
          <w:color w:val="000000"/>
          <w:szCs w:val="22"/>
          <w:lang w:eastAsia="ja-JP"/>
        </w:rPr>
      </w:pPr>
      <w:r w:rsidRPr="00E1187E">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95A9131" w14:textId="77777777" w:rsidR="00E1187E" w:rsidRPr="00E1187E" w:rsidRDefault="00E1187E" w:rsidP="00E1187E">
      <w:pPr>
        <w:numPr>
          <w:ilvl w:val="1"/>
          <w:numId w:val="42"/>
        </w:numPr>
        <w:spacing w:after="200"/>
        <w:ind w:left="1152"/>
        <w:rPr>
          <w:rFonts w:ascii="Cambria" w:eastAsia="Arial" w:hAnsi="Cambria" w:cs="Arial"/>
          <w:color w:val="000000"/>
          <w:szCs w:val="22"/>
          <w:lang w:eastAsia="ja-JP"/>
        </w:rPr>
      </w:pPr>
      <w:r w:rsidRPr="00E1187E">
        <w:rPr>
          <w:rFonts w:ascii="Cambria" w:eastAsia="Arial" w:hAnsi="Cambria" w:cs="Arial"/>
          <w:color w:val="000000"/>
          <w:szCs w:val="22"/>
          <w:lang w:eastAsia="ja-JP"/>
        </w:rPr>
        <w:t>Registry Operator must offer Registrars support for handling IDN registrations in EPP.</w:t>
      </w:r>
    </w:p>
    <w:p w14:paraId="1280D161" w14:textId="77777777" w:rsidR="00E1187E" w:rsidRPr="00E1187E" w:rsidRDefault="00E1187E" w:rsidP="00E1187E">
      <w:pPr>
        <w:numPr>
          <w:ilvl w:val="1"/>
          <w:numId w:val="42"/>
        </w:numPr>
        <w:spacing w:after="200"/>
        <w:ind w:left="1152"/>
        <w:rPr>
          <w:rFonts w:ascii="Cambria" w:eastAsia="Arial" w:hAnsi="Cambria" w:cs="Arial"/>
          <w:color w:val="000000"/>
          <w:szCs w:val="22"/>
          <w:lang w:eastAsia="ja-JP"/>
        </w:rPr>
      </w:pPr>
      <w:r w:rsidRPr="00E1187E">
        <w:rPr>
          <w:rFonts w:ascii="Cambria" w:eastAsia="Arial" w:hAnsi="Cambria" w:cs="Arial"/>
          <w:color w:val="000000"/>
          <w:szCs w:val="22"/>
          <w:lang w:eastAsia="ja-JP"/>
        </w:rPr>
        <w:t>Registry Operator will not offer variant IDNs.</w:t>
      </w:r>
    </w:p>
    <w:p w14:paraId="72ED4223" w14:textId="77777777" w:rsidR="00E1187E" w:rsidRPr="00E1187E" w:rsidRDefault="00E1187E" w:rsidP="00E1187E">
      <w:pPr>
        <w:numPr>
          <w:ilvl w:val="1"/>
          <w:numId w:val="42"/>
        </w:numPr>
        <w:spacing w:after="200"/>
        <w:ind w:left="1152"/>
        <w:rPr>
          <w:rFonts w:ascii="Cambria" w:eastAsia="Arial" w:hAnsi="Cambria" w:cs="Arial"/>
          <w:color w:val="000000"/>
          <w:szCs w:val="22"/>
          <w:lang w:eastAsia="ja-JP"/>
        </w:rPr>
      </w:pPr>
      <w:r w:rsidRPr="00E1187E">
        <w:rPr>
          <w:rFonts w:ascii="Cambria" w:eastAsia="Arial" w:hAnsi="Cambria" w:cs="Arial"/>
          <w:color w:val="000000"/>
          <w:szCs w:val="22"/>
          <w:lang w:eastAsia="ja-JP"/>
        </w:rPr>
        <w:t>Operator may offer registration of IDNs in the following languages/scripts (IDN Tables and IDN Registration Rules will be published by the Registry Operator as specified in the ICANN IDN Implementation Guidelines):</w:t>
      </w:r>
    </w:p>
    <w:p w14:paraId="130F38FF" w14:textId="77777777" w:rsidR="00E1187E" w:rsidRPr="00E1187E" w:rsidRDefault="00E1187E" w:rsidP="00E1187E">
      <w:pPr>
        <w:numPr>
          <w:ilvl w:val="2"/>
          <w:numId w:val="42"/>
        </w:numPr>
        <w:spacing w:after="200"/>
        <w:ind w:left="1584"/>
        <w:rPr>
          <w:rFonts w:ascii="Cambria" w:eastAsia="Arial" w:hAnsi="Cambria" w:cs="Arial"/>
          <w:color w:val="000000"/>
          <w:szCs w:val="22"/>
          <w:lang w:eastAsia="ja-JP"/>
        </w:rPr>
      </w:pPr>
      <w:r w:rsidRPr="00E1187E">
        <w:rPr>
          <w:rFonts w:ascii="Cambria" w:eastAsia="Arial" w:hAnsi="Cambria" w:cs="Arial"/>
          <w:color w:val="000000"/>
          <w:szCs w:val="22"/>
          <w:lang w:eastAsia="ja-JP"/>
        </w:rPr>
        <w:lastRenderedPageBreak/>
        <w:t xml:space="preserve">Maori language </w:t>
      </w:r>
    </w:p>
    <w:p w14:paraId="4A0A40EA" w14:textId="77777777" w:rsidR="00E1187E" w:rsidRPr="00E1187E" w:rsidRDefault="00E1187E" w:rsidP="00E1187E">
      <w:pPr>
        <w:numPr>
          <w:ilvl w:val="0"/>
          <w:numId w:val="42"/>
        </w:numPr>
        <w:spacing w:before="480" w:after="200" w:line="276" w:lineRule="auto"/>
        <w:ind w:left="720"/>
        <w:outlineLvl w:val="0"/>
        <w:rPr>
          <w:rFonts w:ascii="Cambria" w:eastAsia="Arial" w:hAnsi="Cambria" w:cs="Arial"/>
          <w:b/>
          <w:color w:val="000000"/>
          <w:szCs w:val="22"/>
          <w:lang w:eastAsia="ja-JP"/>
        </w:rPr>
      </w:pPr>
      <w:r w:rsidRPr="00E1187E">
        <w:rPr>
          <w:rFonts w:ascii="Cambria" w:eastAsia="Arial" w:hAnsi="Cambria" w:cs="Arial"/>
          <w:b/>
          <w:color w:val="000000"/>
          <w:szCs w:val="22"/>
          <w:lang w:eastAsia="ja-JP"/>
        </w:rPr>
        <w:t>Searchable Whois</w:t>
      </w:r>
    </w:p>
    <w:p w14:paraId="06692648" w14:textId="77777777" w:rsidR="00E1187E" w:rsidRPr="00E1187E" w:rsidRDefault="00E1187E" w:rsidP="00E1187E">
      <w:pPr>
        <w:spacing w:after="200"/>
        <w:ind w:left="720"/>
        <w:rPr>
          <w:rFonts w:eastAsia="Times New Roman"/>
        </w:rPr>
      </w:pPr>
      <w:r w:rsidRPr="00E1187E">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shall use rate-limiting to prevent abuse of the searchable Whois service.</w:t>
      </w:r>
    </w:p>
    <w:p w14:paraId="0AEE4065" w14:textId="77777777" w:rsidR="00E1187E" w:rsidRPr="00E1187E" w:rsidRDefault="00E1187E" w:rsidP="00E1187E">
      <w:pPr>
        <w:numPr>
          <w:ilvl w:val="0"/>
          <w:numId w:val="42"/>
        </w:numPr>
        <w:spacing w:before="480" w:after="200" w:line="276" w:lineRule="auto"/>
        <w:ind w:left="720"/>
        <w:outlineLvl w:val="0"/>
        <w:rPr>
          <w:rFonts w:ascii="Cambria" w:eastAsia="Arial" w:hAnsi="Cambria" w:cs="Arial"/>
          <w:b/>
          <w:color w:val="000000"/>
          <w:szCs w:val="22"/>
          <w:lang w:eastAsia="ja-JP"/>
        </w:rPr>
      </w:pPr>
      <w:r w:rsidRPr="00E1187E">
        <w:rPr>
          <w:rFonts w:ascii="Cambria" w:eastAsia="Arial" w:hAnsi="Cambria" w:cs="Arial"/>
          <w:b/>
          <w:color w:val="000000"/>
          <w:szCs w:val="22"/>
          <w:lang w:eastAsia="ja-JP"/>
        </w:rPr>
        <w:t>Registry Lock</w:t>
      </w:r>
    </w:p>
    <w:p w14:paraId="71292AEB" w14:textId="77777777" w:rsidR="00E1187E" w:rsidRPr="00E1187E" w:rsidRDefault="00E1187E" w:rsidP="00E1187E">
      <w:pPr>
        <w:spacing w:after="200"/>
        <w:ind w:left="720"/>
        <w:rPr>
          <w:rFonts w:ascii="Cambria" w:eastAsia="Arial" w:hAnsi="Cambria" w:cs="Arial"/>
          <w:color w:val="000000"/>
          <w:szCs w:val="22"/>
          <w:lang w:eastAsia="ja-JP"/>
        </w:rPr>
      </w:pPr>
      <w:r w:rsidRPr="00E1187E">
        <w:rPr>
          <w:rFonts w:ascii="Cambria" w:eastAsia="Arial" w:hAnsi="Cambria" w:cs="Arial"/>
          <w:color w:val="000000"/>
          <w:szCs w:val="22"/>
          <w:lang w:eastAsia="ja-JP"/>
        </w:rPr>
        <w:t xml:space="preserve">Registry Operator may offer the Registry Lock service, which is a registry service that allows the sponsoring Registrar, request the activation or deactivation of any of the following EPP statuses: </w:t>
      </w:r>
      <w:r w:rsidRPr="00E1187E">
        <w:rPr>
          <w:rFonts w:ascii="Cambria" w:eastAsia="Times New Roman" w:hAnsi="Cambria"/>
          <w:szCs w:val="22"/>
        </w:rPr>
        <w:t>serverUpdateProhibited, serverDeleteProhibited and⁄or serverTransferProhibited</w:t>
      </w:r>
      <w:r w:rsidRPr="00E1187E">
        <w:rPr>
          <w:rFonts w:ascii="Cambria" w:eastAsia="Arial" w:hAnsi="Cambria" w:cs="Arial"/>
          <w:color w:val="000000"/>
          <w:szCs w:val="22"/>
          <w:lang w:eastAsia="ja-JP"/>
        </w:rPr>
        <w:t>.</w:t>
      </w:r>
    </w:p>
    <w:p w14:paraId="3C45E3ED" w14:textId="77777777" w:rsidR="00AC57B0" w:rsidRPr="00012E98" w:rsidRDefault="00AC57B0">
      <w:pPr>
        <w:rPr>
          <w:rFonts w:asciiTheme="minorHAnsi" w:hAnsiTheme="minorHAnsi"/>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5B0909B"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016B0C">
        <w:rPr>
          <w:rFonts w:asciiTheme="majorHAnsi" w:hAnsiTheme="majorHAnsi"/>
          <w:sz w:val="24"/>
          <w:szCs w:val="24"/>
        </w:rPr>
        <w:t xml:space="preserve">.TLD </w:t>
      </w:r>
      <w:r w:rsidR="00016B0C">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016B0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84F968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204E7D9B"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7E355E93"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07A213D" w14:textId="77777777" w:rsidR="00115B11" w:rsidRDefault="005332B6">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5A1A78" w14:textId="77777777" w:rsidR="00115B11" w:rsidRDefault="005332B6">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3B64A5B" w14:textId="77777777" w:rsidR="00115B11" w:rsidRDefault="005332B6">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4F59F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63AB7C3" w14:textId="77777777" w:rsidR="00115B11" w:rsidRDefault="005332B6">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5A890AE" w14:textId="77777777" w:rsidR="00115B11" w:rsidRDefault="005332B6">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EC318B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2D97CC1E" w14:textId="77777777" w:rsidR="00115B11" w:rsidRDefault="005332B6">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337E781C" w14:textId="77777777" w:rsidR="00115B11" w:rsidRDefault="005332B6">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15D2A284" w14:textId="77777777" w:rsidR="00115B11" w:rsidRDefault="005332B6">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B15B59"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Abuse Mitigation</w:t>
      </w:r>
    </w:p>
    <w:p w14:paraId="4B0A446A" w14:textId="77777777" w:rsidR="00115B11" w:rsidRDefault="005332B6">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63EF839A" w14:textId="77777777" w:rsidR="00115B11" w:rsidRDefault="005332B6">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69896C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Supported Initial and Renewal Registration Periods</w:t>
      </w:r>
    </w:p>
    <w:p w14:paraId="56DCC5A7" w14:textId="77777777" w:rsidR="00115B11" w:rsidRDefault="005332B6">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E977999" w14:textId="77777777" w:rsidR="00115B11" w:rsidRDefault="005332B6">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1F6CAB9" w14:textId="77777777" w:rsidR="00D733FB" w:rsidRPr="00D733FB" w:rsidRDefault="00D733FB" w:rsidP="00D733F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0A24C76E" w14:textId="77777777" w:rsidR="00E1187E" w:rsidRDefault="00E1187E" w:rsidP="00E1187E">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00372F2" w14:textId="77777777" w:rsidR="00E1187E" w:rsidRDefault="00E1187E" w:rsidP="00E1187E">
      <w:pPr>
        <w:rPr>
          <w:rFonts w:ascii="Cambria" w:eastAsia="MS Gothic" w:hAnsi="Cambria" w:cs="Cambria"/>
          <w:color w:val="000000"/>
          <w:sz w:val="24"/>
          <w:szCs w:val="24"/>
        </w:rPr>
      </w:pPr>
    </w:p>
    <w:p w14:paraId="5F5D794A" w14:textId="77777777" w:rsidR="00E1187E" w:rsidRDefault="00E1187E" w:rsidP="00E1187E">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00301BF" w14:textId="77777777" w:rsidR="00E1187E" w:rsidRDefault="00E1187E" w:rsidP="00E1187E">
      <w:pPr>
        <w:pStyle w:val="ListParagraph"/>
        <w:rPr>
          <w:rFonts w:ascii="Cambria" w:eastAsia="MS Gothic" w:hAnsi="Cambria" w:cs="Cambria"/>
          <w:color w:val="000000"/>
          <w:sz w:val="24"/>
          <w:szCs w:val="24"/>
        </w:rPr>
      </w:pPr>
    </w:p>
    <w:p w14:paraId="2E66CB83" w14:textId="77777777" w:rsidR="00E1187E" w:rsidRDefault="00E1187E" w:rsidP="00E1187E">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89A333D" w14:textId="77777777" w:rsidR="00E1187E" w:rsidRDefault="00E1187E" w:rsidP="00E1187E">
      <w:pPr>
        <w:ind w:left="360"/>
        <w:rPr>
          <w:rFonts w:eastAsia="MS Gothic"/>
          <w:color w:val="000000"/>
          <w:sz w:val="24"/>
          <w:szCs w:val="24"/>
        </w:rPr>
      </w:pPr>
    </w:p>
    <w:p w14:paraId="0EAC6C0D" w14:textId="77777777" w:rsidR="00E1187E" w:rsidRDefault="00E1187E" w:rsidP="00E1187E">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7B9EDBE" w14:textId="77777777" w:rsidR="00E1187E" w:rsidRDefault="00E1187E" w:rsidP="00E1187E">
      <w:pPr>
        <w:pStyle w:val="ListParagraph"/>
        <w:ind w:left="1440"/>
        <w:rPr>
          <w:rFonts w:ascii="Cambria" w:eastAsia="MS Gothic" w:hAnsi="Cambria" w:cs="Cambria"/>
          <w:sz w:val="24"/>
          <w:szCs w:val="24"/>
        </w:rPr>
      </w:pPr>
    </w:p>
    <w:p w14:paraId="02E23C49" w14:textId="77777777" w:rsidR="00E1187E" w:rsidRDefault="00E1187E" w:rsidP="00E1187E">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C2F8114" w14:textId="77777777" w:rsidR="00E1187E" w:rsidRDefault="00E1187E" w:rsidP="00E1187E">
      <w:pPr>
        <w:pStyle w:val="ListParagraph"/>
        <w:rPr>
          <w:rFonts w:ascii="Cambria" w:eastAsia="MS Gothic" w:hAnsi="Cambria" w:cs="Cambria"/>
          <w:sz w:val="24"/>
          <w:szCs w:val="24"/>
        </w:rPr>
      </w:pPr>
    </w:p>
    <w:p w14:paraId="0577BDD4" w14:textId="77777777" w:rsidR="00E1187E" w:rsidRDefault="00E1187E" w:rsidP="00E1187E">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DBA2529" w14:textId="77777777" w:rsidR="00E1187E" w:rsidRDefault="00E1187E" w:rsidP="00E1187E">
      <w:pPr>
        <w:pStyle w:val="ListParagraph"/>
        <w:rPr>
          <w:rFonts w:ascii="Cambria" w:eastAsia="MS Gothic" w:hAnsi="Cambria" w:cs="Cambria"/>
          <w:sz w:val="24"/>
          <w:szCs w:val="24"/>
        </w:rPr>
      </w:pPr>
    </w:p>
    <w:p w14:paraId="49308A1C" w14:textId="77777777" w:rsidR="00E1187E" w:rsidRDefault="00E1187E" w:rsidP="00E1187E">
      <w:pPr>
        <w:pStyle w:val="ListParagraph"/>
        <w:numPr>
          <w:ilvl w:val="1"/>
          <w:numId w:val="39"/>
        </w:numPr>
        <w:spacing w:after="240"/>
        <w:contextualSpacing w:val="0"/>
        <w:rPr>
          <w:rFonts w:ascii="Cambria" w:eastAsia="MS Gothic" w:hAnsi="Cambria" w:cs="Cambria"/>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w:t>
      </w:r>
      <w:r>
        <w:rPr>
          <w:rFonts w:ascii="Cambria" w:eastAsia="MS Gothic" w:hAnsi="Cambria" w:cs="Cambria"/>
          <w:color w:val="000000"/>
          <w:sz w:val="24"/>
          <w:szCs w:val="24"/>
        </w:rPr>
        <w:lastRenderedPageBreak/>
        <w:t>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62F2372" w14:textId="77777777" w:rsidR="00E1187E" w:rsidRDefault="00E1187E" w:rsidP="00E1187E">
      <w:pPr>
        <w:pStyle w:val="ListParagraph"/>
        <w:numPr>
          <w:ilvl w:val="0"/>
          <w:numId w:val="39"/>
        </w:numPr>
        <w:spacing w:after="240"/>
        <w:contextualSpacing w:val="0"/>
        <w:rPr>
          <w:rFonts w:ascii="Cambria" w:eastAsia="MS Gothic" w:hAnsi="Cambria" w:cs="Cambria"/>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96FACFF" w14:textId="77777777" w:rsidR="00E1187E" w:rsidRDefault="00E1187E" w:rsidP="00E1187E">
      <w:pPr>
        <w:spacing w:after="240"/>
        <w:ind w:left="720"/>
        <w:rPr>
          <w:rFonts w:ascii="Cambria" w:eastAsia="MS Gothic" w:hAnsi="Cambria" w:cs="Cambria"/>
          <w:sz w:val="24"/>
          <w:szCs w:val="24"/>
        </w:rPr>
      </w:pPr>
      <w:r>
        <w:rPr>
          <w:rFonts w:ascii="Cambria" w:eastAsia="MS Gothic" w:hAnsi="Cambria" w:cs="Cambria"/>
          <w:sz w:val="24"/>
          <w:szCs w:val="24"/>
        </w:rPr>
        <w:t>The above Section 4 of this Specification applies to the following public interest commitments of Registry Operator related to the TLD.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p>
    <w:p w14:paraId="0C4C91A6" w14:textId="77777777" w:rsidR="00E1187E" w:rsidRDefault="00E1187E" w:rsidP="00E1187E">
      <w:pPr>
        <w:pStyle w:val="ListParagraph"/>
        <w:numPr>
          <w:ilvl w:val="0"/>
          <w:numId w:val="45"/>
        </w:numPr>
        <w:spacing w:after="240"/>
        <w:ind w:left="1080"/>
        <w:rPr>
          <w:rFonts w:ascii="Cambria" w:eastAsia="MS Gothic" w:hAnsi="Cambria" w:cs="Cambria"/>
          <w:sz w:val="24"/>
          <w:szCs w:val="24"/>
        </w:rPr>
      </w:pPr>
      <w:r>
        <w:rPr>
          <w:rFonts w:ascii="Cambria" w:eastAsia="MS Gothic" w:hAnsi="Cambria" w:cs="Cambria"/>
          <w:b/>
          <w:sz w:val="24"/>
          <w:szCs w:val="24"/>
        </w:rPr>
        <w:t xml:space="preserve">Acceptable Use Policy.  </w:t>
      </w:r>
      <w:r>
        <w:rPr>
          <w:rFonts w:ascii="Cambria" w:eastAsia="MS Gothic" w:hAnsi="Cambria" w:cs="Cambria"/>
          <w:sz w:val="24"/>
          <w:szCs w:val="24"/>
        </w:rPr>
        <w:t xml:space="preserve">Registry Operator </w:t>
      </w:r>
      <w:r w:rsidRPr="008D2C0F">
        <w:rPr>
          <w:rFonts w:ascii="Cambria" w:eastAsia="MS Gothic" w:hAnsi="Cambria" w:cs="Cambria"/>
          <w:sz w:val="24"/>
          <w:szCs w:val="24"/>
        </w:rPr>
        <w:t xml:space="preserve">will implement and operate a robust abuse mitigation process to minimize abusive registrations that have a negative impact on Internet users and rights holders. </w:t>
      </w:r>
      <w:r>
        <w:rPr>
          <w:rFonts w:ascii="Cambria" w:eastAsia="MS Gothic" w:hAnsi="Cambria" w:cs="Cambria"/>
          <w:sz w:val="24"/>
          <w:szCs w:val="24"/>
        </w:rPr>
        <w:t>Registry Operator c</w:t>
      </w:r>
      <w:r w:rsidRPr="008D2C0F">
        <w:rPr>
          <w:rFonts w:ascii="Cambria" w:eastAsia="MS Gothic" w:hAnsi="Cambria" w:cs="Cambria"/>
          <w:sz w:val="24"/>
          <w:szCs w:val="24"/>
        </w:rPr>
        <w:t>ommit</w:t>
      </w:r>
      <w:r>
        <w:rPr>
          <w:rFonts w:ascii="Cambria" w:eastAsia="MS Gothic" w:hAnsi="Cambria" w:cs="Cambria"/>
          <w:sz w:val="24"/>
          <w:szCs w:val="24"/>
        </w:rPr>
        <w:t>s</w:t>
      </w:r>
      <w:r w:rsidRPr="008D2C0F">
        <w:rPr>
          <w:rFonts w:ascii="Cambria" w:eastAsia="MS Gothic" w:hAnsi="Cambria" w:cs="Cambria"/>
          <w:sz w:val="24"/>
          <w:szCs w:val="24"/>
        </w:rPr>
        <w:t xml:space="preserve"> to establish and promulgate an Acceptable Use Policy (AUP) for registrants, which will feature enforceable processes designed to ensure that registered domain names will be used only for legitimate activities. Our AUP will include but is not limited to the following commitments we agree to be bound by within the confines of applicable laws:</w:t>
      </w:r>
    </w:p>
    <w:p w14:paraId="707C4D11" w14:textId="77777777" w:rsidR="00E1187E" w:rsidRPr="008D2C0F" w:rsidRDefault="00E1187E" w:rsidP="00E1187E">
      <w:pPr>
        <w:pStyle w:val="ListParagraph"/>
        <w:spacing w:after="240"/>
        <w:ind w:left="1080"/>
        <w:rPr>
          <w:rFonts w:ascii="Cambria" w:eastAsia="MS Gothic" w:hAnsi="Cambria" w:cs="Cambria"/>
          <w:sz w:val="24"/>
          <w:szCs w:val="24"/>
        </w:rPr>
      </w:pPr>
    </w:p>
    <w:p w14:paraId="6BA5751E" w14:textId="77777777" w:rsidR="00E1187E" w:rsidRPr="008D2C0F" w:rsidRDefault="00E1187E" w:rsidP="00E1187E">
      <w:pPr>
        <w:pStyle w:val="ListParagraph"/>
        <w:numPr>
          <w:ilvl w:val="0"/>
          <w:numId w:val="44"/>
        </w:numPr>
        <w:spacing w:after="240"/>
        <w:rPr>
          <w:rFonts w:ascii="Cambria" w:eastAsia="MS Gothic" w:hAnsi="Cambria" w:cs="Cambria"/>
          <w:sz w:val="24"/>
          <w:szCs w:val="24"/>
        </w:rPr>
      </w:pPr>
      <w:r w:rsidRPr="00574424">
        <w:rPr>
          <w:rFonts w:ascii="Cambria" w:eastAsia="MS Gothic" w:hAnsi="Cambria" w:cs="Cambria"/>
          <w:sz w:val="24"/>
          <w:szCs w:val="24"/>
        </w:rPr>
        <w:t>To publish and make readily available to the public policies and procedures that cover domain</w:t>
      </w:r>
      <w:r>
        <w:rPr>
          <w:rFonts w:ascii="Cambria" w:eastAsia="MS Gothic" w:hAnsi="Cambria" w:cs="Cambria"/>
          <w:sz w:val="24"/>
          <w:szCs w:val="24"/>
        </w:rPr>
        <w:t xml:space="preserve"> </w:t>
      </w:r>
      <w:r w:rsidRPr="00574424">
        <w:rPr>
          <w:rFonts w:ascii="Cambria" w:eastAsia="MS Gothic" w:hAnsi="Cambria" w:cs="Cambria"/>
          <w:sz w:val="24"/>
          <w:szCs w:val="24"/>
        </w:rPr>
        <w:t>name acceptable use, naming standards, and which define malicious or abusive behavior. Abusive</w:t>
      </w:r>
      <w:r>
        <w:rPr>
          <w:rFonts w:ascii="Cambria" w:eastAsia="MS Gothic" w:hAnsi="Cambria" w:cs="Cambria"/>
          <w:sz w:val="24"/>
          <w:szCs w:val="24"/>
        </w:rPr>
        <w:t xml:space="preserve"> </w:t>
      </w:r>
      <w:r w:rsidRPr="00574424">
        <w:rPr>
          <w:rFonts w:ascii="Cambria" w:eastAsia="MS Gothic" w:hAnsi="Cambria" w:cs="Cambria"/>
          <w:sz w:val="24"/>
          <w:szCs w:val="24"/>
        </w:rPr>
        <w:t>behavior includes, but is not limited to, using domain names for spam, phishing, pharming, and</w:t>
      </w:r>
      <w:r>
        <w:rPr>
          <w:rFonts w:ascii="Cambria" w:eastAsia="MS Gothic" w:hAnsi="Cambria" w:cs="Cambria"/>
          <w:sz w:val="24"/>
          <w:szCs w:val="24"/>
        </w:rPr>
        <w:t xml:space="preserve"> </w:t>
      </w:r>
      <w:r w:rsidRPr="00574424">
        <w:rPr>
          <w:rFonts w:ascii="Cambria" w:eastAsia="MS Gothic" w:hAnsi="Cambria" w:cs="Cambria"/>
          <w:sz w:val="24"/>
          <w:szCs w:val="24"/>
        </w:rPr>
        <w:t>illegal activity, as well as cybersquatting or other behavior that infringes the rights of others;</w:t>
      </w:r>
    </w:p>
    <w:p w14:paraId="458AE820" w14:textId="77777777" w:rsidR="00E1187E" w:rsidRDefault="00E1187E" w:rsidP="00E1187E">
      <w:pPr>
        <w:pStyle w:val="ListParagraph"/>
        <w:spacing w:after="240"/>
        <w:ind w:left="1440"/>
        <w:rPr>
          <w:rFonts w:ascii="Cambria" w:eastAsia="MS Gothic" w:hAnsi="Cambria" w:cs="Cambria"/>
          <w:sz w:val="24"/>
          <w:szCs w:val="24"/>
        </w:rPr>
      </w:pPr>
    </w:p>
    <w:p w14:paraId="7CF7E093" w14:textId="77777777" w:rsidR="00E1187E" w:rsidRPr="00574424" w:rsidRDefault="00E1187E" w:rsidP="00E1187E">
      <w:pPr>
        <w:pStyle w:val="ListParagraph"/>
        <w:numPr>
          <w:ilvl w:val="0"/>
          <w:numId w:val="44"/>
        </w:numPr>
        <w:spacing w:after="240"/>
        <w:rPr>
          <w:rFonts w:ascii="Cambria" w:eastAsia="MS Gothic" w:hAnsi="Cambria" w:cs="Cambria"/>
          <w:sz w:val="24"/>
          <w:szCs w:val="24"/>
        </w:rPr>
      </w:pPr>
      <w:r w:rsidRPr="00574424">
        <w:rPr>
          <w:rFonts w:ascii="Cambria" w:eastAsia="MS Gothic" w:hAnsi="Cambria" w:cs="Cambria"/>
          <w:sz w:val="24"/>
          <w:szCs w:val="24"/>
        </w:rPr>
        <w:t>To make these policies and procedures binding upon registrants by requiring registrars to get</w:t>
      </w:r>
      <w:r>
        <w:rPr>
          <w:rFonts w:ascii="Cambria" w:eastAsia="MS Gothic" w:hAnsi="Cambria" w:cs="Cambria"/>
          <w:sz w:val="24"/>
          <w:szCs w:val="24"/>
        </w:rPr>
        <w:t xml:space="preserve"> </w:t>
      </w:r>
      <w:r w:rsidRPr="00574424">
        <w:rPr>
          <w:rFonts w:ascii="Cambria" w:eastAsia="MS Gothic" w:hAnsi="Cambria" w:cs="Cambria"/>
          <w:sz w:val="24"/>
          <w:szCs w:val="24"/>
        </w:rPr>
        <w:t>registrant agreement to our AUP as a condition of registration during the sign-up process;</w:t>
      </w:r>
    </w:p>
    <w:p w14:paraId="4C6F5625" w14:textId="77777777" w:rsidR="00E1187E" w:rsidRDefault="00E1187E" w:rsidP="00E1187E">
      <w:pPr>
        <w:pStyle w:val="ListParagraph"/>
        <w:spacing w:after="240"/>
        <w:ind w:left="1440"/>
        <w:rPr>
          <w:rFonts w:ascii="Cambria" w:eastAsia="MS Gothic" w:hAnsi="Cambria" w:cs="Cambria"/>
          <w:sz w:val="24"/>
          <w:szCs w:val="24"/>
        </w:rPr>
      </w:pPr>
    </w:p>
    <w:p w14:paraId="6648B543" w14:textId="77777777" w:rsidR="00E1187E" w:rsidRPr="00574424" w:rsidRDefault="00E1187E" w:rsidP="00E1187E">
      <w:pPr>
        <w:pStyle w:val="ListParagraph"/>
        <w:numPr>
          <w:ilvl w:val="0"/>
          <w:numId w:val="44"/>
        </w:numPr>
        <w:spacing w:after="240"/>
        <w:rPr>
          <w:rFonts w:ascii="Cambria" w:eastAsia="MS Gothic" w:hAnsi="Cambria" w:cs="Cambria"/>
          <w:sz w:val="24"/>
          <w:szCs w:val="24"/>
        </w:rPr>
      </w:pPr>
      <w:r w:rsidRPr="00574424">
        <w:rPr>
          <w:rFonts w:ascii="Cambria" w:eastAsia="MS Gothic" w:hAnsi="Cambria" w:cs="Cambria"/>
          <w:sz w:val="24"/>
          <w:szCs w:val="24"/>
        </w:rPr>
        <w:t>To provide an easily accessible flagging process that allows members of the public, law</w:t>
      </w:r>
      <w:r>
        <w:rPr>
          <w:rFonts w:ascii="Cambria" w:eastAsia="MS Gothic" w:hAnsi="Cambria" w:cs="Cambria"/>
          <w:sz w:val="24"/>
          <w:szCs w:val="24"/>
        </w:rPr>
        <w:t xml:space="preserve"> </w:t>
      </w:r>
      <w:r w:rsidRPr="00574424">
        <w:rPr>
          <w:rFonts w:ascii="Cambria" w:eastAsia="MS Gothic" w:hAnsi="Cambria" w:cs="Cambria"/>
          <w:sz w:val="24"/>
          <w:szCs w:val="24"/>
        </w:rPr>
        <w:t>enforcement, and other government entities to quickly and easily call attention to possible cases</w:t>
      </w:r>
      <w:r>
        <w:rPr>
          <w:rFonts w:ascii="Cambria" w:eastAsia="MS Gothic" w:hAnsi="Cambria" w:cs="Cambria"/>
          <w:sz w:val="24"/>
          <w:szCs w:val="24"/>
        </w:rPr>
        <w:t xml:space="preserve"> </w:t>
      </w:r>
      <w:r w:rsidRPr="00574424">
        <w:rPr>
          <w:rFonts w:ascii="Cambria" w:eastAsia="MS Gothic" w:hAnsi="Cambria" w:cs="Cambria"/>
          <w:sz w:val="24"/>
          <w:szCs w:val="24"/>
        </w:rPr>
        <w:t>of non-compliance with these policies or to report abuse;</w:t>
      </w:r>
    </w:p>
    <w:p w14:paraId="0E5EB3CB" w14:textId="77777777" w:rsidR="00E1187E" w:rsidRDefault="00E1187E" w:rsidP="00E1187E">
      <w:pPr>
        <w:pStyle w:val="ListParagraph"/>
        <w:spacing w:after="240"/>
        <w:ind w:left="1440"/>
        <w:rPr>
          <w:rFonts w:ascii="Cambria" w:eastAsia="MS Gothic" w:hAnsi="Cambria" w:cs="Cambria"/>
          <w:sz w:val="24"/>
          <w:szCs w:val="24"/>
        </w:rPr>
      </w:pPr>
    </w:p>
    <w:p w14:paraId="62242E2A" w14:textId="77777777" w:rsidR="00E1187E" w:rsidRPr="00574424" w:rsidRDefault="00E1187E" w:rsidP="00E1187E">
      <w:pPr>
        <w:pStyle w:val="ListParagraph"/>
        <w:numPr>
          <w:ilvl w:val="0"/>
          <w:numId w:val="44"/>
        </w:numPr>
        <w:spacing w:after="240"/>
        <w:rPr>
          <w:rFonts w:ascii="Cambria" w:eastAsia="MS Gothic" w:hAnsi="Cambria" w:cs="Cambria"/>
          <w:sz w:val="24"/>
          <w:szCs w:val="24"/>
        </w:rPr>
      </w:pPr>
      <w:r w:rsidRPr="00574424">
        <w:rPr>
          <w:rFonts w:ascii="Cambria" w:eastAsia="MS Gothic" w:hAnsi="Cambria" w:cs="Cambria"/>
          <w:sz w:val="24"/>
          <w:szCs w:val="24"/>
        </w:rPr>
        <w:lastRenderedPageBreak/>
        <w:t>To provide a single point of contact, available to law enforcement and other authorized</w:t>
      </w:r>
      <w:r>
        <w:rPr>
          <w:rFonts w:ascii="Cambria" w:eastAsia="MS Gothic" w:hAnsi="Cambria" w:cs="Cambria"/>
          <w:sz w:val="24"/>
          <w:szCs w:val="24"/>
        </w:rPr>
        <w:t xml:space="preserve"> </w:t>
      </w:r>
      <w:r w:rsidRPr="00574424">
        <w:rPr>
          <w:rFonts w:ascii="Cambria" w:eastAsia="MS Gothic" w:hAnsi="Cambria" w:cs="Cambria"/>
          <w:sz w:val="24"/>
          <w:szCs w:val="24"/>
        </w:rPr>
        <w:t>government entities, responsible for addressing reports of abuse, non-compliance and other</w:t>
      </w:r>
      <w:r>
        <w:rPr>
          <w:rFonts w:ascii="Cambria" w:eastAsia="MS Gothic" w:hAnsi="Cambria" w:cs="Cambria"/>
          <w:sz w:val="24"/>
          <w:szCs w:val="24"/>
        </w:rPr>
        <w:t xml:space="preserve"> </w:t>
      </w:r>
      <w:r w:rsidRPr="00574424">
        <w:rPr>
          <w:rFonts w:ascii="Cambria" w:eastAsia="MS Gothic" w:hAnsi="Cambria" w:cs="Cambria"/>
          <w:sz w:val="24"/>
          <w:szCs w:val="24"/>
        </w:rPr>
        <w:t>matters requiring expedited attention;</w:t>
      </w:r>
    </w:p>
    <w:p w14:paraId="210BDCAC" w14:textId="77777777" w:rsidR="00E1187E" w:rsidRDefault="00E1187E" w:rsidP="00E1187E">
      <w:pPr>
        <w:pStyle w:val="ListParagraph"/>
        <w:spacing w:after="240"/>
        <w:ind w:left="1440"/>
        <w:rPr>
          <w:rFonts w:ascii="Cambria" w:eastAsia="MS Gothic" w:hAnsi="Cambria" w:cs="Cambria"/>
          <w:sz w:val="24"/>
          <w:szCs w:val="24"/>
        </w:rPr>
      </w:pPr>
    </w:p>
    <w:p w14:paraId="5F1D7D09" w14:textId="77777777" w:rsidR="00E1187E" w:rsidRPr="00574424" w:rsidRDefault="00E1187E" w:rsidP="00E1187E">
      <w:pPr>
        <w:pStyle w:val="ListParagraph"/>
        <w:numPr>
          <w:ilvl w:val="0"/>
          <w:numId w:val="44"/>
        </w:numPr>
        <w:spacing w:after="240"/>
        <w:rPr>
          <w:rFonts w:ascii="Cambria" w:eastAsia="MS Gothic" w:hAnsi="Cambria" w:cs="Cambria"/>
          <w:sz w:val="24"/>
          <w:szCs w:val="24"/>
        </w:rPr>
      </w:pPr>
      <w:r w:rsidRPr="00574424">
        <w:rPr>
          <w:rFonts w:ascii="Cambria" w:eastAsia="MS Gothic" w:hAnsi="Cambria" w:cs="Cambria"/>
          <w:sz w:val="24"/>
          <w:szCs w:val="24"/>
        </w:rPr>
        <w:t>To constructively work with law enforcement to address reported cases of abuse;</w:t>
      </w:r>
    </w:p>
    <w:p w14:paraId="0952B836" w14:textId="77777777" w:rsidR="00E1187E" w:rsidRDefault="00E1187E" w:rsidP="00E1187E">
      <w:pPr>
        <w:pStyle w:val="ListParagraph"/>
        <w:spacing w:after="240"/>
        <w:ind w:left="1440"/>
        <w:rPr>
          <w:rFonts w:ascii="Cambria" w:eastAsia="MS Gothic" w:hAnsi="Cambria" w:cs="Cambria"/>
          <w:sz w:val="24"/>
          <w:szCs w:val="24"/>
        </w:rPr>
      </w:pPr>
    </w:p>
    <w:p w14:paraId="45719F59" w14:textId="77777777" w:rsidR="00E1187E" w:rsidRPr="008D2C0F" w:rsidRDefault="00E1187E" w:rsidP="00E1187E">
      <w:pPr>
        <w:pStyle w:val="ListParagraph"/>
        <w:numPr>
          <w:ilvl w:val="0"/>
          <w:numId w:val="44"/>
        </w:numPr>
        <w:spacing w:after="240"/>
        <w:rPr>
          <w:rFonts w:ascii="Cambria" w:eastAsia="MS Gothic" w:hAnsi="Cambria" w:cs="Cambria"/>
          <w:sz w:val="24"/>
          <w:szCs w:val="24"/>
        </w:rPr>
      </w:pPr>
      <w:r w:rsidRPr="00574424">
        <w:rPr>
          <w:rFonts w:ascii="Cambria" w:eastAsia="MS Gothic" w:hAnsi="Cambria" w:cs="Cambria"/>
          <w:sz w:val="24"/>
          <w:szCs w:val="24"/>
        </w:rPr>
        <w:t>To timely review, resolve, and respond to reported cases of abuse, including implementation of procedures that allow us, within the confines of applicable laws and in cases where domain registrations are determined to have been used abusively, to:</w:t>
      </w:r>
    </w:p>
    <w:p w14:paraId="32FAE7DC" w14:textId="77777777" w:rsidR="00E1187E" w:rsidRDefault="00E1187E" w:rsidP="00E1187E">
      <w:pPr>
        <w:pStyle w:val="ListParagraph"/>
        <w:numPr>
          <w:ilvl w:val="1"/>
          <w:numId w:val="44"/>
        </w:numPr>
        <w:spacing w:after="240"/>
        <w:rPr>
          <w:rFonts w:ascii="Cambria" w:eastAsia="MS Gothic" w:hAnsi="Cambria" w:cs="Cambria"/>
          <w:sz w:val="24"/>
          <w:szCs w:val="24"/>
        </w:rPr>
      </w:pPr>
      <w:r w:rsidRPr="00574424">
        <w:rPr>
          <w:rFonts w:ascii="Cambria" w:eastAsia="MS Gothic" w:hAnsi="Cambria" w:cs="Cambria"/>
          <w:sz w:val="24"/>
          <w:szCs w:val="24"/>
        </w:rPr>
        <w:t>Suspend or delete abusive domain names;</w:t>
      </w:r>
    </w:p>
    <w:p w14:paraId="5E9DA42F" w14:textId="77777777" w:rsidR="00E1187E" w:rsidRDefault="00E1187E" w:rsidP="00E1187E">
      <w:pPr>
        <w:pStyle w:val="ListParagraph"/>
        <w:numPr>
          <w:ilvl w:val="1"/>
          <w:numId w:val="44"/>
        </w:numPr>
        <w:spacing w:after="240"/>
        <w:rPr>
          <w:rFonts w:ascii="Cambria" w:eastAsia="MS Gothic" w:hAnsi="Cambria" w:cs="Cambria"/>
          <w:sz w:val="24"/>
          <w:szCs w:val="24"/>
        </w:rPr>
      </w:pPr>
      <w:r w:rsidRPr="00574424">
        <w:rPr>
          <w:rFonts w:ascii="Cambria" w:eastAsia="MS Gothic" w:hAnsi="Cambria" w:cs="Cambria"/>
          <w:sz w:val="24"/>
          <w:szCs w:val="24"/>
        </w:rPr>
        <w:t>Block registrants of abusive domain names from further registrations; and/or</w:t>
      </w:r>
    </w:p>
    <w:p w14:paraId="60B080EE" w14:textId="77777777" w:rsidR="00E1187E" w:rsidRPr="00574424" w:rsidRDefault="00E1187E" w:rsidP="00E1187E">
      <w:pPr>
        <w:pStyle w:val="ListParagraph"/>
        <w:numPr>
          <w:ilvl w:val="1"/>
          <w:numId w:val="44"/>
        </w:numPr>
        <w:spacing w:after="240"/>
        <w:rPr>
          <w:rFonts w:ascii="Cambria" w:eastAsia="MS Gothic" w:hAnsi="Cambria" w:cs="Cambria"/>
          <w:sz w:val="24"/>
          <w:szCs w:val="24"/>
        </w:rPr>
      </w:pPr>
      <w:r w:rsidRPr="00574424">
        <w:rPr>
          <w:rFonts w:ascii="Cambria" w:eastAsia="MS Gothic" w:hAnsi="Cambria" w:cs="Cambria"/>
          <w:sz w:val="24"/>
          <w:szCs w:val="24"/>
        </w:rPr>
        <w:t>Suspend or delete all names associated with a registrant.</w:t>
      </w:r>
    </w:p>
    <w:p w14:paraId="6E4F0CD7" w14:textId="77777777" w:rsidR="00E1187E" w:rsidRDefault="00E1187E" w:rsidP="00E1187E">
      <w:pPr>
        <w:pStyle w:val="ListParagraph"/>
        <w:spacing w:after="240"/>
        <w:ind w:left="2160"/>
        <w:rPr>
          <w:rFonts w:ascii="Cambria" w:eastAsia="MS Gothic" w:hAnsi="Cambria" w:cs="Cambria"/>
          <w:sz w:val="24"/>
          <w:szCs w:val="24"/>
        </w:rPr>
      </w:pPr>
    </w:p>
    <w:p w14:paraId="69AC80E6" w14:textId="77777777" w:rsidR="00E1187E" w:rsidRDefault="00E1187E" w:rsidP="00E1187E">
      <w:pPr>
        <w:pStyle w:val="ListParagraph"/>
        <w:numPr>
          <w:ilvl w:val="0"/>
          <w:numId w:val="44"/>
        </w:numPr>
        <w:spacing w:after="240"/>
        <w:rPr>
          <w:rFonts w:ascii="Cambria" w:eastAsia="MS Gothic" w:hAnsi="Cambria" w:cs="Cambria"/>
          <w:sz w:val="24"/>
          <w:szCs w:val="24"/>
        </w:rPr>
      </w:pPr>
      <w:r w:rsidRPr="00574424">
        <w:rPr>
          <w:rFonts w:ascii="Cambria" w:eastAsia="MS Gothic" w:hAnsi="Cambria" w:cs="Cambria"/>
          <w:sz w:val="24"/>
          <w:szCs w:val="24"/>
        </w:rPr>
        <w:t>To prevent registration of exact matches of geographic names at the second level as defined by the Applicant Guidebook of January 12, 2012, except by authorized representatives of the governmental authority of the territory in question;</w:t>
      </w:r>
    </w:p>
    <w:p w14:paraId="19D9EDDE" w14:textId="77777777" w:rsidR="00E1187E" w:rsidRDefault="00E1187E" w:rsidP="00E1187E">
      <w:pPr>
        <w:pStyle w:val="ListParagraph"/>
        <w:spacing w:after="240"/>
        <w:ind w:left="1440"/>
        <w:rPr>
          <w:rFonts w:ascii="Cambria" w:eastAsia="MS Gothic" w:hAnsi="Cambria" w:cs="Cambria"/>
          <w:sz w:val="24"/>
          <w:szCs w:val="24"/>
        </w:rPr>
      </w:pPr>
    </w:p>
    <w:p w14:paraId="58873038" w14:textId="77777777" w:rsidR="00E1187E" w:rsidRPr="00335613" w:rsidRDefault="00E1187E" w:rsidP="00E1187E">
      <w:pPr>
        <w:pStyle w:val="ListParagraph"/>
        <w:numPr>
          <w:ilvl w:val="0"/>
          <w:numId w:val="44"/>
        </w:numPr>
        <w:spacing w:after="240"/>
        <w:rPr>
          <w:rFonts w:ascii="Cambria" w:eastAsia="MS Gothic" w:hAnsi="Cambria" w:cs="Cambria"/>
          <w:sz w:val="24"/>
          <w:szCs w:val="24"/>
        </w:rPr>
      </w:pPr>
      <w:r w:rsidRPr="00574424">
        <w:rPr>
          <w:rFonts w:ascii="Cambria" w:eastAsia="MS Gothic" w:hAnsi="Cambria" w:cs="Cambria"/>
          <w:sz w:val="24"/>
          <w:szCs w:val="24"/>
        </w:rPr>
        <w:t>To develop a dispute-resolution procedure that supplements ICANN-mandated processes, including access to alternative resolution processes; and</w:t>
      </w:r>
    </w:p>
    <w:p w14:paraId="5551B4A0" w14:textId="77777777" w:rsidR="00E1187E" w:rsidRDefault="00E1187E" w:rsidP="00E1187E">
      <w:pPr>
        <w:pStyle w:val="ListParagraph"/>
        <w:spacing w:after="240"/>
        <w:ind w:left="1440"/>
        <w:rPr>
          <w:rFonts w:ascii="Cambria" w:eastAsia="MS Gothic" w:hAnsi="Cambria" w:cs="Cambria"/>
          <w:sz w:val="24"/>
          <w:szCs w:val="24"/>
        </w:rPr>
      </w:pPr>
    </w:p>
    <w:p w14:paraId="3A8B47A0" w14:textId="77777777" w:rsidR="00E1187E" w:rsidRPr="008D2C0F" w:rsidRDefault="00E1187E" w:rsidP="00E1187E">
      <w:pPr>
        <w:pStyle w:val="ListParagraph"/>
        <w:numPr>
          <w:ilvl w:val="0"/>
          <w:numId w:val="44"/>
        </w:numPr>
        <w:spacing w:after="240"/>
        <w:rPr>
          <w:rFonts w:ascii="Cambria" w:eastAsia="MS Gothic" w:hAnsi="Cambria" w:cs="Cambria"/>
          <w:sz w:val="24"/>
          <w:szCs w:val="24"/>
        </w:rPr>
      </w:pPr>
      <w:r w:rsidRPr="00574424">
        <w:rPr>
          <w:rFonts w:ascii="Cambria" w:eastAsia="MS Gothic" w:hAnsi="Cambria" w:cs="Cambria"/>
          <w:sz w:val="24"/>
          <w:szCs w:val="24"/>
        </w:rPr>
        <w:t>To implement security policies and procedures commensurate with the security profile of the TLD.</w:t>
      </w:r>
    </w:p>
    <w:p w14:paraId="42D1908A" w14:textId="53607D78" w:rsidR="00115B11" w:rsidRDefault="00115B11" w:rsidP="00E1187E">
      <w:pPr>
        <w:pStyle w:val="ListParagraph"/>
        <w:ind w:left="1440"/>
        <w:rPr>
          <w:rFonts w:ascii="Cambria" w:eastAsia="MS Gothic" w:hAnsi="Cambria" w:cs="Cambria"/>
          <w:color w:val="000000"/>
          <w:sz w:val="24"/>
          <w:szCs w:val="24"/>
        </w:rPr>
      </w:pP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8B6BCB" w14:textId="77777777" w:rsidR="009A398A" w:rsidRDefault="009A398A">
      <w:pPr>
        <w:pStyle w:val="Footer"/>
      </w:pPr>
    </w:p>
  </w:endnote>
  <w:endnote w:type="continuationSeparator" w:id="0">
    <w:p w14:paraId="308A79F9" w14:textId="77777777" w:rsidR="009A398A" w:rsidRDefault="009A398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7777777" w:rsidR="00882FDC" w:rsidRDefault="00882FDC">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882FDC" w:rsidRDefault="00882FDC">
    <w:pPr>
      <w:pStyle w:val="Footer"/>
      <w:spacing w:line="200" w:lineRule="exact"/>
      <w:jc w:val="center"/>
    </w:pPr>
    <w:r>
      <w:fldChar w:fldCharType="begin"/>
    </w:r>
    <w:r>
      <w:instrText xml:space="preserve"> PAGE   \* MERGEFORMAT </w:instrText>
    </w:r>
    <w:r>
      <w:fldChar w:fldCharType="separate"/>
    </w:r>
    <w:r w:rsidR="00C10342">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C10342">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882FDC" w:rsidRDefault="00882FDC">
    <w:pPr>
      <w:pStyle w:val="Footer"/>
      <w:spacing w:line="200" w:lineRule="exact"/>
      <w:jc w:val="center"/>
    </w:pPr>
    <w:r>
      <w:fldChar w:fldCharType="begin"/>
    </w:r>
    <w:r>
      <w:instrText xml:space="preserve"> PAGE   \* MERGEFORMAT </w:instrText>
    </w:r>
    <w:r>
      <w:fldChar w:fldCharType="separate"/>
    </w:r>
    <w:r w:rsidR="00C10342">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C10342">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C10342">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882FDC" w:rsidRDefault="00882FD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10342">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882FDC" w:rsidRDefault="00882FDC">
    <w:pPr>
      <w:pStyle w:val="Footer"/>
      <w:spacing w:line="200" w:lineRule="exact"/>
      <w:jc w:val="center"/>
    </w:pPr>
    <w:r>
      <w:fldChar w:fldCharType="begin"/>
    </w:r>
    <w:r>
      <w:instrText xml:space="preserve"> PAGE   \* MERGEFORMAT </w:instrText>
    </w:r>
    <w:r>
      <w:fldChar w:fldCharType="separate"/>
    </w:r>
    <w:r w:rsidR="00C1034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882FDC" w:rsidRDefault="00882FDC">
    <w:pPr>
      <w:pStyle w:val="Footer"/>
      <w:tabs>
        <w:tab w:val="clear" w:pos="4680"/>
      </w:tabs>
      <w:spacing w:line="200" w:lineRule="exact"/>
      <w:jc w:val="center"/>
    </w:pPr>
  </w:p>
  <w:p w14:paraId="4A3D38B9"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C1034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C10342">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882FDC" w:rsidRDefault="00882FDC">
    <w:pPr>
      <w:pStyle w:val="Footer"/>
      <w:spacing w:line="200" w:lineRule="exact"/>
      <w:jc w:val="center"/>
    </w:pPr>
    <w:r>
      <w:fldChar w:fldCharType="begin"/>
    </w:r>
    <w:r>
      <w:instrText xml:space="preserve"> PAGE   \* MERGEFORMAT </w:instrText>
    </w:r>
    <w:r>
      <w:fldChar w:fldCharType="separate"/>
    </w:r>
    <w:r w:rsidR="00C1034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882FDC" w:rsidRDefault="00882FDC">
    <w:pPr>
      <w:pStyle w:val="Footer"/>
      <w:spacing w:line="200" w:lineRule="exact"/>
      <w:jc w:val="center"/>
    </w:pPr>
    <w:r>
      <w:fldChar w:fldCharType="begin"/>
    </w:r>
    <w:r>
      <w:instrText xml:space="preserve"> PAGE   \* MERGEFORMAT </w:instrText>
    </w:r>
    <w:r>
      <w:fldChar w:fldCharType="separate"/>
    </w:r>
    <w:r w:rsidR="00C10342">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C10342">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C10342">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84770C" w14:textId="77777777" w:rsidR="009A398A" w:rsidRDefault="009A398A">
      <w:r>
        <w:separator/>
      </w:r>
    </w:p>
  </w:footnote>
  <w:footnote w:type="continuationSeparator" w:id="0">
    <w:p w14:paraId="3440A636" w14:textId="77777777" w:rsidR="009A398A" w:rsidRDefault="009A39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882FDC" w:rsidRDefault="00882FD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882FDC" w:rsidRDefault="00882FD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882FDC" w:rsidRDefault="00882FDC">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882FDC" w:rsidRDefault="00882F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882FDC" w:rsidRDefault="00882FD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882FDC" w:rsidRDefault="00882FD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882FDC" w:rsidRDefault="00882FD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882FDC" w:rsidRDefault="00882FD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882FDC" w:rsidRDefault="00882FD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882FDC" w:rsidRDefault="00882FD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882FDC" w:rsidRDefault="00882FD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882FDC" w:rsidRDefault="00882F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EE6CE9"/>
    <w:multiLevelType w:val="hybridMultilevel"/>
    <w:tmpl w:val="DAE64F5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90D2FA5"/>
    <w:multiLevelType w:val="hybridMultilevel"/>
    <w:tmpl w:val="F63E735C"/>
    <w:lvl w:ilvl="0" w:tplc="1F02D8EE">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7"/>
  </w:num>
  <w:num w:numId="43">
    <w:abstractNumId w:val="18"/>
  </w:num>
  <w:num w:numId="44">
    <w:abstractNumId w:val="16"/>
  </w:num>
  <w:num w:numId="45">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qnnzmDuFOWgH/2pAQwppfK9HOIg=" w:salt="BjLmpDUftXalU9vigZvvVw=="/>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64DF"/>
    <w:rsid w:val="00016B0C"/>
    <w:rsid w:val="00021F96"/>
    <w:rsid w:val="00097742"/>
    <w:rsid w:val="00097D12"/>
    <w:rsid w:val="000B6CF3"/>
    <w:rsid w:val="00115B11"/>
    <w:rsid w:val="00116751"/>
    <w:rsid w:val="00163697"/>
    <w:rsid w:val="00172256"/>
    <w:rsid w:val="001A473F"/>
    <w:rsid w:val="0021788E"/>
    <w:rsid w:val="002D622A"/>
    <w:rsid w:val="003248F3"/>
    <w:rsid w:val="00362E81"/>
    <w:rsid w:val="003A5A2D"/>
    <w:rsid w:val="003E6F7F"/>
    <w:rsid w:val="003F1ECD"/>
    <w:rsid w:val="00410C40"/>
    <w:rsid w:val="00435079"/>
    <w:rsid w:val="00454A98"/>
    <w:rsid w:val="00495528"/>
    <w:rsid w:val="004A73F6"/>
    <w:rsid w:val="004D3240"/>
    <w:rsid w:val="004D51B0"/>
    <w:rsid w:val="005332B6"/>
    <w:rsid w:val="005A1F29"/>
    <w:rsid w:val="00681C87"/>
    <w:rsid w:val="0069064E"/>
    <w:rsid w:val="006B3433"/>
    <w:rsid w:val="00807B30"/>
    <w:rsid w:val="00882FDC"/>
    <w:rsid w:val="008F1E07"/>
    <w:rsid w:val="009A398A"/>
    <w:rsid w:val="009C6F01"/>
    <w:rsid w:val="00AA44E7"/>
    <w:rsid w:val="00AC57B0"/>
    <w:rsid w:val="00B10688"/>
    <w:rsid w:val="00B20366"/>
    <w:rsid w:val="00B85182"/>
    <w:rsid w:val="00BA3F5D"/>
    <w:rsid w:val="00BC0CA9"/>
    <w:rsid w:val="00C10342"/>
    <w:rsid w:val="00CB67D6"/>
    <w:rsid w:val="00CE723D"/>
    <w:rsid w:val="00D733FB"/>
    <w:rsid w:val="00DA6C2C"/>
    <w:rsid w:val="00E1187E"/>
    <w:rsid w:val="00E17C76"/>
    <w:rsid w:val="00EE5913"/>
    <w:rsid w:val="00EE7092"/>
    <w:rsid w:val="00F24E9B"/>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header" Target="header10.xml"/><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32A4AD-1637-4B6E-B87B-F6FB7CA22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32725</Words>
  <Characters>186533</Characters>
  <Application>Microsoft Office Word</Application>
  <DocSecurity>8</DocSecurity>
  <Lines>1554</Lines>
  <Paragraphs>437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218821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2013-02-05T00:44:00Z</cp:lastPrinted>
  <dcterms:created xsi:type="dcterms:W3CDTF">2013-09-23T18:05:00Z</dcterms:created>
  <dcterms:modified xsi:type="dcterms:W3CDTF">2013-09-23T18:05:00Z</dcterms:modified>
</cp:coreProperties>
</file>