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68AAEA" w14:textId="77777777" w:rsidR="00D10D4C" w:rsidRDefault="00D10D4C" w:rsidP="00D10D4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r w:rsidRPr="00224EE0">
        <w:rPr>
          <w:rFonts w:asciiTheme="majorHAnsi" w:hAnsiTheme="majorHAnsi"/>
          <w:sz w:val="24"/>
          <w:szCs w:val="24"/>
        </w:rPr>
        <w:t>IRI</w:t>
      </w:r>
      <w:r>
        <w:rPr>
          <w:rFonts w:asciiTheme="majorHAnsi" w:hAnsiTheme="majorHAnsi"/>
          <w:sz w:val="24"/>
          <w:szCs w:val="24"/>
        </w:rPr>
        <w:t xml:space="preserve"> </w:t>
      </w:r>
      <w:r w:rsidRPr="00224EE0">
        <w:rPr>
          <w:rFonts w:asciiTheme="majorHAnsi" w:hAnsiTheme="majorHAnsi"/>
          <w:sz w:val="24"/>
          <w:szCs w:val="24"/>
        </w:rPr>
        <w:t>Domain</w:t>
      </w:r>
      <w:r>
        <w:rPr>
          <w:rFonts w:asciiTheme="majorHAnsi" w:hAnsiTheme="majorHAnsi"/>
          <w:sz w:val="24"/>
          <w:szCs w:val="24"/>
        </w:rPr>
        <w:t xml:space="preserve"> </w:t>
      </w:r>
      <w:r w:rsidRPr="00224EE0">
        <w:rPr>
          <w:rFonts w:asciiTheme="majorHAnsi" w:hAnsiTheme="majorHAnsi"/>
          <w:sz w:val="24"/>
          <w:szCs w:val="24"/>
        </w:rPr>
        <w:t>Management</w:t>
      </w:r>
      <w:r>
        <w:rPr>
          <w:rFonts w:asciiTheme="majorHAnsi" w:hAnsiTheme="majorHAnsi"/>
          <w:sz w:val="24"/>
          <w:szCs w:val="24"/>
        </w:rPr>
        <w:t xml:space="preserve">, </w:t>
      </w:r>
      <w:r w:rsidRPr="00224EE0">
        <w:rPr>
          <w:rFonts w:asciiTheme="majorHAnsi" w:hAnsiTheme="majorHAnsi"/>
          <w:sz w:val="24"/>
          <w:szCs w:val="24"/>
        </w:rPr>
        <w:t>LLC</w:t>
      </w:r>
      <w:r>
        <w:rPr>
          <w:rFonts w:asciiTheme="majorHAnsi" w:hAnsiTheme="majorHAnsi"/>
          <w:sz w:val="24"/>
          <w:szCs w:val="24"/>
        </w:rPr>
        <w:t>, a Delaware limited liability company</w:t>
      </w:r>
      <w:r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911077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proofErr w:type="spellStart"/>
      <w:r w:rsidR="00260FB1">
        <w:rPr>
          <w:rFonts w:asciiTheme="majorHAnsi" w:eastAsia="DFKai-SB" w:hAnsiTheme="majorHAnsi" w:cs="Courier"/>
          <w:b/>
          <w:szCs w:val="24"/>
        </w:rPr>
        <w:t>lds</w:t>
      </w:r>
      <w:proofErr w:type="spellEnd"/>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w:t>
      </w:r>
      <w:proofErr w:type="gramStart"/>
      <w:r>
        <w:rPr>
          <w:rFonts w:asciiTheme="majorHAnsi" w:hAnsiTheme="majorHAnsi"/>
          <w:szCs w:val="24"/>
        </w:rPr>
        <w:t>root-zone</w:t>
      </w:r>
      <w:proofErr w:type="gramEnd"/>
      <w:r>
        <w:rPr>
          <w:rFonts w:asciiTheme="majorHAnsi" w:hAnsiTheme="majorHAnsi"/>
          <w:szCs w:val="24"/>
        </w:rPr>
        <w:t>.</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566B8423" w:rsidR="0002379D" w:rsidRPr="00CB6CEA" w:rsidRDefault="0002379D" w:rsidP="00CB6CEA">
      <w:pPr>
        <w:pStyle w:val="ARTICLEAL2"/>
        <w:rPr>
          <w:rFonts w:asciiTheme="majorHAnsi" w:hAnsiTheme="majorHAnsi"/>
          <w:szCs w:val="24"/>
        </w:rPr>
      </w:pPr>
      <w:r w:rsidRPr="0005649B">
        <w:rPr>
          <w:rStyle w:val="DeltaViewDeletion"/>
          <w:rFonts w:asciiTheme="majorHAnsi" w:hAnsiTheme="majorHAnsi"/>
          <w:b/>
          <w:strike w:val="0"/>
          <w:color w:val="auto"/>
          <w:szCs w:val="24"/>
        </w:rPr>
        <w:lastRenderedPageBreak/>
        <w:t>Obligations of Registry Operator to TLD Community</w:t>
      </w:r>
      <w:r w:rsidRPr="0005649B">
        <w:rPr>
          <w:rStyle w:val="DeltaViewDeletion"/>
          <w:rFonts w:asciiTheme="majorHAnsi" w:hAnsiTheme="majorHAnsi"/>
          <w:strike w:val="0"/>
          <w:color w:val="auto"/>
          <w:szCs w:val="24"/>
        </w:rPr>
        <w:t>.  Registry Operator shall establish registration policies in conformity with the application submitted with respect to the TLD for:  (</w:t>
      </w:r>
      <w:proofErr w:type="spellStart"/>
      <w:r w:rsidRPr="0005649B">
        <w:rPr>
          <w:rStyle w:val="DeltaViewDeletion"/>
          <w:rFonts w:asciiTheme="majorHAnsi" w:hAnsiTheme="majorHAnsi"/>
          <w:strike w:val="0"/>
          <w:color w:val="auto"/>
          <w:szCs w:val="24"/>
        </w:rPr>
        <w:t>i</w:t>
      </w:r>
      <w:proofErr w:type="spellEnd"/>
      <w:r w:rsidRPr="0005649B">
        <w:rPr>
          <w:rStyle w:val="DeltaViewDeletion"/>
          <w:rFonts w:asciiTheme="majorHAnsi" w:hAnsiTheme="majorHAnsi"/>
          <w:strike w:val="0"/>
          <w:color w:val="auto"/>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00AB023D" w:rsidRPr="00AB023D">
          <w:rPr>
            <w:rFonts w:asciiTheme="majorHAnsi" w:eastAsia="DFKai-SB" w:hAnsiTheme="majorHAnsi" w:cs="Calibri"/>
            <w:color w:val="0000E9"/>
            <w:szCs w:val="24"/>
            <w:u w:val="single" w:color="0000E9"/>
          </w:rPr>
          <w:t>http://www.icann.org/en/resources/registries/rrdrp</w:t>
        </w:r>
      </w:hyperlink>
      <w:r w:rsidR="00AB023D">
        <w:rPr>
          <w:rFonts w:ascii="Calibri" w:eastAsia="DFKai-SB" w:hAnsi="Calibri"/>
          <w:szCs w:val="24"/>
        </w:rPr>
        <w:t xml:space="preserve"> </w:t>
      </w:r>
      <w:r w:rsidRP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26769B1" w14:textId="781D93C1" w:rsidR="0002379D" w:rsidRPr="008A0641"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60E3AC52" w14:textId="77777777" w:rsidR="00260FB1" w:rsidRDefault="005332B6" w:rsidP="00260FB1">
      <w:pPr>
        <w:pStyle w:val="BodyTextIndent"/>
        <w:spacing w:after="0"/>
        <w:rPr>
          <w:rFonts w:asciiTheme="majorHAnsi" w:eastAsia="DFKai-SB" w:hAnsiTheme="majorHAnsi" w:cs="Arial"/>
          <w:sz w:val="24"/>
          <w:szCs w:val="24"/>
        </w:rPr>
      </w:pPr>
      <w:r>
        <w:rPr>
          <w:rFonts w:asciiTheme="majorHAnsi" w:hAnsiTheme="majorHAnsi"/>
          <w:sz w:val="24"/>
          <w:szCs w:val="24"/>
        </w:rPr>
        <w:lastRenderedPageBreak/>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5229EC">
        <w:rPr>
          <w:rFonts w:asciiTheme="majorHAnsi" w:hAnsiTheme="majorHAnsi"/>
          <w:sz w:val="24"/>
          <w:szCs w:val="24"/>
        </w:rPr>
        <w:t>If to Registry Operator, addressed to</w:t>
      </w:r>
      <w:proofErr w:type="gramStart"/>
      <w:r w:rsidR="00A12CFF" w:rsidRPr="005229EC">
        <w:rPr>
          <w:rFonts w:asciiTheme="majorHAnsi" w:hAnsiTheme="majorHAnsi"/>
          <w:sz w:val="24"/>
          <w:szCs w:val="24"/>
        </w:rPr>
        <w:t>:</w:t>
      </w:r>
      <w:proofErr w:type="gramEnd"/>
      <w:r w:rsidR="00A12CFF" w:rsidRPr="005229EC">
        <w:rPr>
          <w:rFonts w:asciiTheme="majorHAnsi" w:hAnsiTheme="majorHAnsi"/>
          <w:sz w:val="24"/>
          <w:szCs w:val="24"/>
        </w:rPr>
        <w:br/>
      </w:r>
      <w:proofErr w:type="spellStart"/>
      <w:r w:rsidR="00260FB1" w:rsidRPr="00193D0D">
        <w:rPr>
          <w:rFonts w:asciiTheme="majorHAnsi" w:eastAsia="DFKai-SB" w:hAnsiTheme="majorHAnsi" w:cs="Arial"/>
          <w:sz w:val="24"/>
          <w:szCs w:val="24"/>
        </w:rPr>
        <w:t>Kirton</w:t>
      </w:r>
      <w:proofErr w:type="spellEnd"/>
      <w:r w:rsidR="00260FB1" w:rsidRPr="00193D0D">
        <w:rPr>
          <w:rFonts w:asciiTheme="majorHAnsi" w:eastAsia="DFKai-SB" w:hAnsiTheme="majorHAnsi" w:cs="Arial"/>
          <w:sz w:val="24"/>
          <w:szCs w:val="24"/>
        </w:rPr>
        <w:t xml:space="preserve"> </w:t>
      </w:r>
      <w:proofErr w:type="spellStart"/>
      <w:r w:rsidR="00260FB1" w:rsidRPr="00193D0D">
        <w:rPr>
          <w:rFonts w:asciiTheme="majorHAnsi" w:eastAsia="DFKai-SB" w:hAnsiTheme="majorHAnsi" w:cs="Arial"/>
          <w:sz w:val="24"/>
          <w:szCs w:val="24"/>
        </w:rPr>
        <w:t>McConkie</w:t>
      </w:r>
      <w:proofErr w:type="spellEnd"/>
      <w:r w:rsidR="00260FB1" w:rsidRPr="0052316B">
        <w:rPr>
          <w:rFonts w:asciiTheme="majorHAnsi" w:hAnsiTheme="majorHAnsi"/>
          <w:sz w:val="24"/>
          <w:szCs w:val="24"/>
        </w:rPr>
        <w:br/>
      </w:r>
      <w:r w:rsidR="00260FB1">
        <w:rPr>
          <w:rFonts w:asciiTheme="majorHAnsi" w:eastAsia="DFKai-SB" w:hAnsiTheme="majorHAnsi" w:cs="Arial"/>
          <w:sz w:val="24"/>
          <w:szCs w:val="24"/>
        </w:rPr>
        <w:t>50 East South Temple Street, Suite 400</w:t>
      </w:r>
    </w:p>
    <w:p w14:paraId="1956C10C" w14:textId="77777777" w:rsidR="00260FB1" w:rsidRPr="0052316B" w:rsidRDefault="00260FB1" w:rsidP="00260FB1">
      <w:pPr>
        <w:pStyle w:val="BodyTextIndent"/>
        <w:spacing w:after="0"/>
        <w:rPr>
          <w:rFonts w:asciiTheme="majorHAnsi" w:eastAsia="DFKai-SB" w:hAnsiTheme="majorHAnsi" w:cs="Arial"/>
          <w:sz w:val="24"/>
          <w:szCs w:val="24"/>
        </w:rPr>
      </w:pPr>
      <w:r>
        <w:rPr>
          <w:rFonts w:asciiTheme="majorHAnsi" w:eastAsia="DFKai-SB" w:hAnsiTheme="majorHAnsi" w:cs="Arial"/>
          <w:sz w:val="24"/>
          <w:szCs w:val="24"/>
        </w:rPr>
        <w:t>Salt Lake City, Utah 84111</w:t>
      </w:r>
    </w:p>
    <w:p w14:paraId="3038BB7B" w14:textId="77777777" w:rsidR="00260FB1" w:rsidRPr="00193D0D" w:rsidRDefault="00260FB1" w:rsidP="00260FB1">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+1-801-323-5907</w:t>
      </w:r>
      <w:r>
        <w:rPr>
          <w:rFonts w:asciiTheme="majorHAnsi" w:hAnsiTheme="majorHAnsi"/>
          <w:sz w:val="24"/>
          <w:szCs w:val="24"/>
        </w:rPr>
        <w:br/>
        <w:t>Facsimile:  +1-801-212-2089</w:t>
      </w:r>
    </w:p>
    <w:p w14:paraId="0B7D3A86" w14:textId="77777777" w:rsidR="00260FB1" w:rsidRPr="00193D0D" w:rsidRDefault="00260FB1" w:rsidP="00260FB1">
      <w:pPr>
        <w:pStyle w:val="BodyTextIndent"/>
        <w:spacing w:after="0"/>
        <w:rPr>
          <w:rFonts w:asciiTheme="majorHAnsi" w:hAnsiTheme="majorHAnsi"/>
          <w:sz w:val="24"/>
          <w:szCs w:val="24"/>
        </w:rPr>
      </w:pPr>
      <w:r w:rsidRPr="00193D0D">
        <w:rPr>
          <w:rFonts w:asciiTheme="majorHAnsi" w:hAnsiTheme="majorHAnsi"/>
          <w:sz w:val="24"/>
          <w:szCs w:val="24"/>
        </w:rPr>
        <w:t xml:space="preserve">Attention:  R. Shawn </w:t>
      </w:r>
      <w:proofErr w:type="spellStart"/>
      <w:r w:rsidRPr="00193D0D">
        <w:rPr>
          <w:rFonts w:asciiTheme="majorHAnsi" w:eastAsia="DFKai-SB" w:hAnsiTheme="majorHAnsi" w:cs="Arial"/>
          <w:sz w:val="24"/>
          <w:szCs w:val="24"/>
        </w:rPr>
        <w:t>Gunnarson</w:t>
      </w:r>
      <w:proofErr w:type="spellEnd"/>
      <w:r w:rsidRPr="00193D0D">
        <w:rPr>
          <w:rFonts w:asciiTheme="majorHAnsi" w:hAnsiTheme="majorHAnsi"/>
          <w:sz w:val="24"/>
          <w:szCs w:val="24"/>
        </w:rPr>
        <w:t xml:space="preserve">, </w:t>
      </w:r>
      <w:r>
        <w:rPr>
          <w:rFonts w:asciiTheme="majorHAnsi" w:eastAsia="DFKai-SB" w:hAnsiTheme="majorHAnsi" w:cs="Arial"/>
          <w:sz w:val="24"/>
          <w:szCs w:val="24"/>
        </w:rPr>
        <w:t>Attorney</w:t>
      </w:r>
    </w:p>
    <w:p w14:paraId="5E3ADC2D" w14:textId="77777777" w:rsidR="00260FB1" w:rsidRPr="00193D0D" w:rsidRDefault="00260FB1" w:rsidP="00260FB1">
      <w:pPr>
        <w:pStyle w:val="BodyTextIndent"/>
        <w:rPr>
          <w:rFonts w:asciiTheme="majorHAnsi" w:hAnsiTheme="majorHAnsi"/>
          <w:sz w:val="24"/>
          <w:szCs w:val="24"/>
        </w:rPr>
      </w:pPr>
      <w:r w:rsidRPr="00193D0D">
        <w:rPr>
          <w:rFonts w:asciiTheme="majorHAnsi" w:hAnsiTheme="majorHAnsi"/>
          <w:sz w:val="24"/>
          <w:szCs w:val="24"/>
        </w:rPr>
        <w:t xml:space="preserve">Email: </w:t>
      </w:r>
      <w:r w:rsidRPr="00193D0D">
        <w:rPr>
          <w:rFonts w:asciiTheme="majorHAnsi" w:eastAsia="DFKai-SB" w:hAnsiTheme="majorHAnsi" w:cs="Arial"/>
          <w:sz w:val="24"/>
          <w:szCs w:val="24"/>
        </w:rPr>
        <w:t>sgunnarson@kmclaw.com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Theme="majorHAnsi" w:hAnsiTheme="majorHAnsi"/>
          <w:szCs w:val="24"/>
        </w:rPr>
        <w:lastRenderedPageBreak/>
        <w:t xml:space="preserve">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Theme="majorHAnsi" w:hAnsiTheme="majorHAnsi"/>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64093A61" w14:textId="77777777" w:rsidR="00260FB1" w:rsidRPr="00193D0D" w:rsidRDefault="00260FB1" w:rsidP="00260FB1">
      <w:pPr>
        <w:pStyle w:val="BodyText"/>
        <w:rPr>
          <w:rFonts w:asciiTheme="majorHAnsi" w:hAnsiTheme="majorHAnsi"/>
          <w:b/>
          <w:caps/>
          <w:sz w:val="24"/>
          <w:szCs w:val="24"/>
        </w:rPr>
      </w:pPr>
      <w:r w:rsidRPr="00193D0D">
        <w:rPr>
          <w:rFonts w:asciiTheme="majorHAnsi" w:hAnsiTheme="majorHAnsi"/>
          <w:b/>
          <w:caps/>
          <w:sz w:val="24"/>
          <w:szCs w:val="24"/>
        </w:rPr>
        <w:t>IRI Domain Management, LLC</w:t>
      </w:r>
    </w:p>
    <w:p w14:paraId="51118436" w14:textId="77777777" w:rsidR="00260FB1" w:rsidRPr="00674AE2" w:rsidRDefault="00260FB1" w:rsidP="00260FB1">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Pr>
          <w:rFonts w:asciiTheme="majorHAnsi" w:hAnsiTheme="majorHAnsi"/>
          <w:sz w:val="24"/>
          <w:szCs w:val="24"/>
        </w:rPr>
        <w:t>Berne S. Broadbent</w:t>
      </w:r>
    </w:p>
    <w:p w14:paraId="2809F7D1" w14:textId="77777777" w:rsidR="00260FB1" w:rsidRDefault="00260FB1" w:rsidP="00260FB1">
      <w:pPr>
        <w:pStyle w:val="BodyTextIndent2"/>
        <w:rPr>
          <w:rFonts w:asciiTheme="majorHAnsi" w:hAnsiTheme="majorHAnsi"/>
          <w:sz w:val="24"/>
          <w:szCs w:val="24"/>
        </w:rPr>
      </w:pPr>
      <w:r w:rsidRPr="00674AE2">
        <w:rPr>
          <w:rFonts w:asciiTheme="majorHAnsi" w:hAnsiTheme="majorHAnsi"/>
          <w:sz w:val="24"/>
          <w:szCs w:val="24"/>
        </w:rPr>
        <w:tab/>
      </w:r>
      <w:r>
        <w:rPr>
          <w:rFonts w:asciiTheme="majorHAnsi" w:hAnsiTheme="majorHAnsi"/>
          <w:sz w:val="24"/>
          <w:szCs w:val="24"/>
        </w:rPr>
        <w:t>Manager</w:t>
      </w:r>
    </w:p>
    <w:p w14:paraId="291A593F" w14:textId="081D3865"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2DC615" w14:textId="77777777" w:rsidR="004A45C6" w:rsidRPr="007219B2" w:rsidRDefault="004A45C6" w:rsidP="004A45C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514F6E9" w14:textId="77777777" w:rsidR="004A45C6" w:rsidRPr="007219B2" w:rsidRDefault="004A45C6" w:rsidP="004A45C6">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05115FA" w14:textId="77777777" w:rsidR="004A45C6" w:rsidRPr="007219B2" w:rsidRDefault="004A45C6" w:rsidP="004A4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1C4B651"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293187F"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01F848C"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42CC27A"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42DB76F"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E2F37F" w14:textId="77777777" w:rsidR="004A45C6" w:rsidRPr="007219B2" w:rsidRDefault="004A45C6" w:rsidP="004A4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5A3FE45" w14:textId="77777777" w:rsidR="004A45C6" w:rsidRPr="00272B54" w:rsidRDefault="004A45C6" w:rsidP="004A4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F5E5A34" w14:textId="77777777" w:rsidR="004A45C6" w:rsidRPr="007E62FE" w:rsidRDefault="004A45C6" w:rsidP="004A45C6">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1B7857C" w14:textId="77777777" w:rsidR="004A45C6" w:rsidRPr="007E62FE" w:rsidRDefault="004A45C6" w:rsidP="004A45C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888C4FB" w14:textId="77777777" w:rsidR="004A45C6" w:rsidRDefault="004A45C6" w:rsidP="004A45C6">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1F9B058" w14:textId="77777777" w:rsidR="004A45C6" w:rsidRPr="004A4A05" w:rsidRDefault="004A45C6" w:rsidP="004A45C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w:t>
      </w:r>
      <w:proofErr w:type="spellStart"/>
      <w:r w:rsidRPr="002E3D5E">
        <w:rPr>
          <w:rFonts w:asciiTheme="majorHAnsi" w:hAnsiTheme="majorHAnsi"/>
          <w:sz w:val="24"/>
          <w:szCs w:val="24"/>
        </w:rPr>
        <w:t>xn</w:t>
      </w:r>
      <w:proofErr w:type="spellEnd"/>
      <w:r w:rsidRPr="002E3D5E">
        <w:rPr>
          <w:rFonts w:asciiTheme="majorHAnsi" w:hAnsiTheme="majorHAnsi"/>
          <w:sz w:val="24"/>
          <w:szCs w:val="24"/>
        </w:rPr>
        <w:t>--ndk061n”).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(RFC 3912), Web based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 xml:space="preserve">with evidence in written form </w:t>
      </w:r>
      <w:proofErr w:type="gramStart"/>
      <w:r w:rsidRPr="002E3D5E">
        <w:rPr>
          <w:rFonts w:asciiTheme="majorHAnsi" w:hAnsiTheme="majorHAnsi"/>
          <w:sz w:val="24"/>
          <w:szCs w:val="24"/>
        </w:rPr>
        <w:t>that such records</w:t>
      </w:r>
      <w:proofErr w:type="gramEnd"/>
      <w:r w:rsidRPr="002E3D5E">
        <w:rPr>
          <w:rFonts w:asciiTheme="majorHAnsi" w:hAnsiTheme="majorHAnsi"/>
          <w:sz w:val="24"/>
          <w:szCs w:val="24"/>
        </w:rPr>
        <w:t xml:space="preserve">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Name Collision Occurrence Management Plan approved by the ICANN Board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77777777" w:rsid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172F63" w14:textId="77777777" w:rsidR="00503D6A" w:rsidRPr="00503D6A" w:rsidRDefault="00503D6A" w:rsidP="00503D6A">
      <w:pPr>
        <w:rPr>
          <w:rFonts w:asciiTheme="majorHAnsi" w:eastAsia="MS Gothic" w:hAnsiTheme="majorHAnsi" w:cs="Cambria"/>
          <w:color w:val="000000"/>
          <w:sz w:val="24"/>
          <w:szCs w:val="24"/>
        </w:rPr>
      </w:pPr>
    </w:p>
    <w:p w14:paraId="0C2E115B" w14:textId="4FBEEAAD" w:rsidR="00503D6A" w:rsidRPr="00503D6A" w:rsidRDefault="00503D6A" w:rsidP="00503D6A">
      <w:pPr>
        <w:pStyle w:val="ListParagraph"/>
        <w:ind w:left="1440"/>
        <w:rPr>
          <w:rFonts w:asciiTheme="majorHAnsi" w:eastAsia="MS Gothic" w:hAnsiTheme="majorHAnsi" w:cs="Cambria"/>
          <w:color w:val="000000"/>
          <w:sz w:val="24"/>
          <w:szCs w:val="24"/>
        </w:rPr>
      </w:pPr>
    </w:p>
    <w:p w14:paraId="66E258D3" w14:textId="77777777" w:rsidR="00ED0FE6" w:rsidRPr="00ED0FE6" w:rsidRDefault="00ED0FE6" w:rsidP="00ED0FE6">
      <w:pPr>
        <w:pStyle w:val="Spec1L1"/>
        <w:numPr>
          <w:ilvl w:val="0"/>
          <w:numId w:val="0"/>
        </w:numPr>
        <w:tabs>
          <w:tab w:val="num" w:pos="720"/>
        </w:tabs>
        <w:rPr>
          <w:rFonts w:asciiTheme="majorHAnsi" w:hAnsiTheme="majorHAnsi"/>
          <w:strike/>
          <w:sz w:val="24"/>
          <w:szCs w:val="24"/>
        </w:rPr>
      </w:pPr>
      <w:r w:rsidRPr="00ED0FE6">
        <w:rPr>
          <w:rStyle w:val="DeltaViewDeletion"/>
          <w:rFonts w:asciiTheme="majorHAnsi" w:eastAsia="MS Gothic" w:hAnsiTheme="majorHAnsi" w:cs="Cambria"/>
          <w:strike w:val="0"/>
          <w:color w:val="auto"/>
          <w:sz w:val="24"/>
          <w:szCs w:val="24"/>
        </w:rPr>
        <w:lastRenderedPageBreak/>
        <w:t>SPECIFICATION 12</w:t>
      </w:r>
      <w:r w:rsidRPr="00ED0FE6">
        <w:rPr>
          <w:rStyle w:val="DeltaViewDeletion"/>
          <w:rFonts w:asciiTheme="majorHAnsi" w:eastAsia="MS Gothic" w:hAnsiTheme="majorHAnsi" w:cs="Cambria"/>
          <w:strike w:val="0"/>
          <w:color w:val="auto"/>
          <w:sz w:val="24"/>
          <w:szCs w:val="24"/>
        </w:rPr>
        <w:tab/>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hAnsiTheme="majorHAnsi"/>
          <w:strike w:val="0"/>
          <w:color w:val="auto"/>
          <w:sz w:val="24"/>
          <w:szCs w:val="24"/>
        </w:rPr>
        <w:t>COMMUNITY REGISTRATION POLICIES</w:t>
      </w:r>
    </w:p>
    <w:p w14:paraId="14768FAA" w14:textId="77777777" w:rsidR="00ED0FE6" w:rsidRPr="00ED0FE6" w:rsidRDefault="00ED0FE6" w:rsidP="00ED0FE6">
      <w:pPr>
        <w:pStyle w:val="BlockText"/>
        <w:rPr>
          <w:rStyle w:val="DeltaViewDeletion"/>
          <w:rFonts w:asciiTheme="majorHAnsi" w:hAnsiTheme="majorHAnsi"/>
          <w:strike w:val="0"/>
          <w:color w:val="auto"/>
          <w:sz w:val="24"/>
          <w:szCs w:val="24"/>
        </w:rPr>
      </w:pPr>
      <w:bookmarkStart w:id="7" w:name="_DV_C94"/>
      <w:r w:rsidRPr="00ED0FE6">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7"/>
    </w:p>
    <w:p w14:paraId="23722DA6" w14:textId="77777777" w:rsidR="00ED0FE6" w:rsidRDefault="00ED0FE6" w:rsidP="00ED0FE6">
      <w:pPr>
        <w:pStyle w:val="BlockText"/>
        <w:rPr>
          <w:rFonts w:ascii="Cambria" w:eastAsia="DFKai-SB" w:hAnsi="Cambria" w:cs="Cambria"/>
          <w:sz w:val="24"/>
          <w:szCs w:val="24"/>
        </w:rPr>
      </w:pP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6E4DF851" w14:textId="77777777" w:rsidR="00ED0FE6" w:rsidRPr="00D67795" w:rsidRDefault="00ED0FE6" w:rsidP="00ED0FE6">
      <w:pPr>
        <w:spacing w:before="100" w:beforeAutospacing="1" w:after="100" w:afterAutospacing="1"/>
        <w:rPr>
          <w:rFonts w:ascii="Cambria" w:hAnsi="Cambria"/>
          <w:b/>
          <w:sz w:val="24"/>
          <w:szCs w:val="24"/>
        </w:rPr>
      </w:pPr>
      <w:r w:rsidRPr="00D67795">
        <w:rPr>
          <w:rFonts w:ascii="Cambria" w:hAnsi="Cambria"/>
          <w:b/>
          <w:sz w:val="24"/>
          <w:szCs w:val="24"/>
        </w:rPr>
        <w:t>Eligibility</w:t>
      </w:r>
    </w:p>
    <w:p w14:paraId="2DE87DAC" w14:textId="1320A0D3"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D67795">
        <w:rPr>
          <w:rFonts w:asciiTheme="majorHAnsi" w:eastAsiaTheme="minorEastAsia" w:hAnsiTheme="majorHAnsi" w:cs="Courier"/>
          <w:color w:val="000000"/>
          <w:sz w:val="24"/>
          <w:szCs w:val="24"/>
          <w:lang w:eastAsia="en-US"/>
        </w:rPr>
        <w:t>Eligibility to regist</w:t>
      </w:r>
      <w:r>
        <w:rPr>
          <w:rFonts w:asciiTheme="majorHAnsi" w:eastAsiaTheme="minorEastAsia" w:hAnsiTheme="majorHAnsi" w:cs="Courier"/>
          <w:color w:val="000000"/>
          <w:sz w:val="24"/>
          <w:szCs w:val="24"/>
          <w:lang w:eastAsia="en-US"/>
        </w:rPr>
        <w:t xml:space="preserve">er domain names under the </w:t>
      </w:r>
      <w:r w:rsidRPr="00D67795">
        <w:rPr>
          <w:rFonts w:asciiTheme="majorHAnsi" w:eastAsiaTheme="minorEastAsia" w:hAnsiTheme="majorHAnsi" w:cs="Courier"/>
          <w:color w:val="000000"/>
          <w:sz w:val="24"/>
          <w:szCs w:val="24"/>
          <w:lang w:eastAsia="en-US"/>
        </w:rPr>
        <w:t xml:space="preserve">TLD will </w:t>
      </w:r>
      <w:r w:rsidR="00081377">
        <w:rPr>
          <w:rFonts w:asciiTheme="majorHAnsi" w:eastAsiaTheme="minorEastAsia" w:hAnsiTheme="majorHAnsi" w:cs="Courier"/>
          <w:color w:val="000000"/>
          <w:sz w:val="24"/>
          <w:szCs w:val="24"/>
          <w:lang w:eastAsia="en-US"/>
        </w:rPr>
        <w:t xml:space="preserve">be highly restricted. Only the </w:t>
      </w:r>
      <w:r w:rsidR="004A45C6">
        <w:rPr>
          <w:rFonts w:asciiTheme="majorHAnsi" w:eastAsiaTheme="minorEastAsia" w:hAnsiTheme="majorHAnsi" w:cs="Courier"/>
          <w:color w:val="000000"/>
          <w:sz w:val="24"/>
          <w:szCs w:val="24"/>
          <w:lang w:eastAsia="en-US"/>
        </w:rPr>
        <w:t>Registry Operator</w:t>
      </w:r>
      <w:r w:rsidRPr="00D67795">
        <w:rPr>
          <w:rFonts w:asciiTheme="majorHAnsi" w:eastAsiaTheme="minorEastAsia" w:hAnsiTheme="majorHAnsi" w:cs="Courier"/>
          <w:color w:val="000000"/>
          <w:sz w:val="24"/>
          <w:szCs w:val="24"/>
          <w:lang w:eastAsia="en-US"/>
        </w:rPr>
        <w:t xml:space="preserve"> and its designated representative, Church officers and employees, and organizations affiliated with the Church will have authority to register names. Restricting eligibility in this manner is justified becau</w:t>
      </w:r>
      <w:r>
        <w:rPr>
          <w:rFonts w:asciiTheme="majorHAnsi" w:eastAsiaTheme="minorEastAsia" w:hAnsiTheme="majorHAnsi" w:cs="Courier"/>
          <w:color w:val="000000"/>
          <w:sz w:val="24"/>
          <w:szCs w:val="24"/>
          <w:lang w:eastAsia="en-US"/>
        </w:rPr>
        <w:t xml:space="preserve">se the mission of the </w:t>
      </w:r>
      <w:r w:rsidR="00017524">
        <w:rPr>
          <w:rFonts w:asciiTheme="majorHAnsi" w:eastAsiaTheme="minorEastAsia" w:hAnsiTheme="majorHAnsi" w:cs="Courier"/>
          <w:color w:val="000000"/>
          <w:sz w:val="24"/>
          <w:szCs w:val="24"/>
          <w:lang w:eastAsia="en-US"/>
        </w:rPr>
        <w:t>TLD</w:t>
      </w:r>
      <w:r w:rsidRPr="00D67795">
        <w:rPr>
          <w:rFonts w:asciiTheme="majorHAnsi" w:eastAsiaTheme="minorEastAsia" w:hAnsiTheme="majorHAnsi" w:cs="Courier"/>
          <w:color w:val="000000"/>
          <w:sz w:val="24"/>
          <w:szCs w:val="24"/>
          <w:lang w:eastAsia="en-US"/>
        </w:rPr>
        <w:t xml:space="preserve"> is to serve the Community, not to recover revenues through the sale of domains, and because permitting third-party registrants could confuse Community members about the </w:t>
      </w:r>
      <w:r>
        <w:rPr>
          <w:rFonts w:asciiTheme="majorHAnsi" w:eastAsiaTheme="minorEastAsia" w:hAnsiTheme="majorHAnsi" w:cs="Courier"/>
          <w:color w:val="000000"/>
          <w:sz w:val="24"/>
          <w:szCs w:val="24"/>
          <w:lang w:eastAsia="en-US"/>
        </w:rPr>
        <w:t xml:space="preserve">authenticity of content on the </w:t>
      </w:r>
      <w:r w:rsidRPr="00D67795">
        <w:rPr>
          <w:rFonts w:asciiTheme="majorHAnsi" w:eastAsiaTheme="minorEastAsia" w:hAnsiTheme="majorHAnsi" w:cs="Courier"/>
          <w:color w:val="000000"/>
          <w:sz w:val="24"/>
          <w:szCs w:val="24"/>
          <w:lang w:eastAsia="en-US"/>
        </w:rPr>
        <w:t>TLD, contrary to that mission.</w:t>
      </w:r>
    </w:p>
    <w:p w14:paraId="4B29FDEF" w14:textId="77777777"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24FF9A7C" w14:textId="0D08E6CD" w:rsidR="00D67795" w:rsidRPr="00D67795" w:rsidRDefault="004A45C6"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Registry Operator</w:t>
      </w:r>
      <w:r w:rsidR="00D67795" w:rsidRPr="00D67795">
        <w:rPr>
          <w:rFonts w:asciiTheme="majorHAnsi" w:eastAsiaTheme="minorEastAsia" w:hAnsiTheme="majorHAnsi" w:cs="Courier"/>
          <w:color w:val="000000"/>
          <w:sz w:val="24"/>
          <w:szCs w:val="24"/>
          <w:lang w:eastAsia="en-US"/>
        </w:rPr>
        <w:t xml:space="preserve"> has developed a list of acceptable domain</w:t>
      </w:r>
      <w:r>
        <w:rPr>
          <w:rFonts w:asciiTheme="majorHAnsi" w:eastAsiaTheme="minorEastAsia" w:hAnsiTheme="majorHAnsi" w:cs="Courier"/>
          <w:color w:val="000000"/>
          <w:sz w:val="24"/>
          <w:szCs w:val="24"/>
          <w:lang w:eastAsia="en-US"/>
        </w:rPr>
        <w:t xml:space="preserve"> names</w:t>
      </w:r>
      <w:r w:rsidR="00D67795" w:rsidRPr="00D67795">
        <w:rPr>
          <w:rFonts w:asciiTheme="majorHAnsi" w:eastAsiaTheme="minorEastAsia" w:hAnsiTheme="majorHAnsi" w:cs="Courier"/>
          <w:color w:val="000000"/>
          <w:sz w:val="24"/>
          <w:szCs w:val="24"/>
          <w:lang w:eastAsia="en-US"/>
        </w:rPr>
        <w:t>. These include geographic units of the Church such as “area,” “mission,” “temple district,” and “stake.” They also include general Church organizations such as “Sunday School” and “Relief Society,” as well as matters of general interest to the Community such as “Church music” and “General Conference.” Acceptable domain names also include affiliated organizations such as “LDS Humanitarian Services.”</w:t>
      </w:r>
    </w:p>
    <w:p w14:paraId="7CD646A8" w14:textId="77777777"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4361A367" w14:textId="10AA65F3" w:rsidR="00D67795" w:rsidRPr="00D67795" w:rsidRDefault="004A45C6"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A list of reserved na</w:t>
      </w:r>
      <w:r w:rsidR="00D67795" w:rsidRPr="00D67795">
        <w:rPr>
          <w:rFonts w:asciiTheme="majorHAnsi" w:eastAsiaTheme="minorEastAsia" w:hAnsiTheme="majorHAnsi" w:cs="Courier"/>
          <w:color w:val="000000"/>
          <w:sz w:val="24"/>
          <w:szCs w:val="24"/>
          <w:lang w:eastAsia="en-US"/>
        </w:rPr>
        <w:t xml:space="preserve">mes has also been developed, composed of domain names that the </w:t>
      </w:r>
      <w:r>
        <w:rPr>
          <w:rFonts w:asciiTheme="majorHAnsi" w:eastAsiaTheme="minorEastAsia" w:hAnsiTheme="majorHAnsi" w:cs="Courier"/>
          <w:color w:val="000000"/>
          <w:sz w:val="24"/>
          <w:szCs w:val="24"/>
          <w:lang w:eastAsia="en-US"/>
        </w:rPr>
        <w:t>Registry Operator</w:t>
      </w:r>
      <w:r w:rsidR="00D67795" w:rsidRPr="00D67795">
        <w:rPr>
          <w:rFonts w:asciiTheme="majorHAnsi" w:eastAsiaTheme="minorEastAsia" w:hAnsiTheme="majorHAnsi" w:cs="Courier"/>
          <w:color w:val="000000"/>
          <w:sz w:val="24"/>
          <w:szCs w:val="24"/>
          <w:lang w:eastAsia="en-US"/>
        </w:rPr>
        <w:t xml:space="preserve"> w</w:t>
      </w:r>
      <w:r w:rsidR="00D67795">
        <w:rPr>
          <w:rFonts w:asciiTheme="majorHAnsi" w:eastAsiaTheme="minorEastAsia" w:hAnsiTheme="majorHAnsi" w:cs="Courier"/>
          <w:color w:val="000000"/>
          <w:sz w:val="24"/>
          <w:szCs w:val="24"/>
          <w:lang w:eastAsia="en-US"/>
        </w:rPr>
        <w:t xml:space="preserve">ill not resolve under the </w:t>
      </w:r>
      <w:r w:rsidR="00D67795" w:rsidRPr="00D67795">
        <w:rPr>
          <w:rFonts w:asciiTheme="majorHAnsi" w:eastAsiaTheme="minorEastAsia" w:hAnsiTheme="majorHAnsi" w:cs="Courier"/>
          <w:color w:val="000000"/>
          <w:sz w:val="24"/>
          <w:szCs w:val="24"/>
          <w:lang w:eastAsia="en-US"/>
        </w:rPr>
        <w:t>TLD. This list includes inappropriate terms such as “money” and “politics.” Individual Church members will not be granted domain names, in order t</w:t>
      </w:r>
      <w:r w:rsidR="00D67795">
        <w:rPr>
          <w:rFonts w:asciiTheme="majorHAnsi" w:eastAsiaTheme="minorEastAsia" w:hAnsiTheme="majorHAnsi" w:cs="Courier"/>
          <w:color w:val="000000"/>
          <w:sz w:val="24"/>
          <w:szCs w:val="24"/>
          <w:lang w:eastAsia="en-US"/>
        </w:rPr>
        <w:t xml:space="preserve">o preserve the use of the </w:t>
      </w:r>
      <w:r w:rsidR="00D67795" w:rsidRPr="00D67795">
        <w:rPr>
          <w:rFonts w:asciiTheme="majorHAnsi" w:eastAsiaTheme="minorEastAsia" w:hAnsiTheme="majorHAnsi" w:cs="Courier"/>
          <w:color w:val="000000"/>
          <w:sz w:val="24"/>
          <w:szCs w:val="24"/>
          <w:lang w:eastAsia="en-US"/>
        </w:rPr>
        <w:t>TLD for the general needs of the Community.</w:t>
      </w:r>
    </w:p>
    <w:p w14:paraId="13C67060" w14:textId="77777777"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3ED1D111" w14:textId="15EED22A"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D67795">
        <w:rPr>
          <w:rFonts w:asciiTheme="majorHAnsi" w:eastAsiaTheme="minorEastAsia" w:hAnsiTheme="majorHAnsi" w:cs="Courier"/>
          <w:color w:val="000000"/>
          <w:sz w:val="24"/>
          <w:szCs w:val="24"/>
          <w:lang w:eastAsia="en-US"/>
        </w:rPr>
        <w:t>New domain names will be added through an internal process that has been established. Domain names may be proposed by any party eligible to register names. The proposed</w:t>
      </w:r>
      <w:r w:rsidR="00081377">
        <w:rPr>
          <w:rFonts w:asciiTheme="majorHAnsi" w:eastAsiaTheme="minorEastAsia" w:hAnsiTheme="majorHAnsi" w:cs="Courier"/>
          <w:color w:val="000000"/>
          <w:sz w:val="24"/>
          <w:szCs w:val="24"/>
          <w:lang w:eastAsia="en-US"/>
        </w:rPr>
        <w:t xml:space="preserve"> name will be forwarded to the </w:t>
      </w:r>
      <w:r w:rsidR="004A45C6">
        <w:rPr>
          <w:rFonts w:asciiTheme="majorHAnsi" w:eastAsiaTheme="minorEastAsia" w:hAnsiTheme="majorHAnsi" w:cs="Courier"/>
          <w:color w:val="000000"/>
          <w:sz w:val="24"/>
          <w:szCs w:val="24"/>
          <w:lang w:eastAsia="en-US"/>
        </w:rPr>
        <w:t>Registry Operator’s</w:t>
      </w:r>
      <w:r w:rsidRPr="00D67795">
        <w:rPr>
          <w:rFonts w:asciiTheme="majorHAnsi" w:eastAsiaTheme="minorEastAsia" w:hAnsiTheme="majorHAnsi" w:cs="Courier"/>
          <w:color w:val="000000"/>
          <w:sz w:val="24"/>
          <w:szCs w:val="24"/>
          <w:lang w:eastAsia="en-US"/>
        </w:rPr>
        <w:t xml:space="preserve"> manager and </w:t>
      </w:r>
      <w:proofErr w:type="gramStart"/>
      <w:r w:rsidRPr="00D67795">
        <w:rPr>
          <w:rFonts w:asciiTheme="majorHAnsi" w:eastAsiaTheme="minorEastAsia" w:hAnsiTheme="majorHAnsi" w:cs="Courier"/>
          <w:color w:val="000000"/>
          <w:sz w:val="24"/>
          <w:szCs w:val="24"/>
          <w:lang w:eastAsia="en-US"/>
        </w:rPr>
        <w:t>its</w:t>
      </w:r>
      <w:proofErr w:type="gramEnd"/>
      <w:r w:rsidRPr="00D67795">
        <w:rPr>
          <w:rFonts w:asciiTheme="majorHAnsi" w:eastAsiaTheme="minorEastAsia" w:hAnsiTheme="majorHAnsi" w:cs="Courier"/>
          <w:color w:val="000000"/>
          <w:sz w:val="24"/>
          <w:szCs w:val="24"/>
          <w:lang w:eastAsia="en-US"/>
        </w:rPr>
        <w:t xml:space="preserve"> outside counsel, Kirton McConkie. Registration requests will be decided by the manager in consultation with outside counsel. Disputes concerning eligibility will also be decided by the manager in consultation with outside counsel.</w:t>
      </w:r>
    </w:p>
    <w:p w14:paraId="124E49E0" w14:textId="77777777"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6074E1E7" w14:textId="77777777" w:rsidR="00D67795" w:rsidRPr="00D67795" w:rsidRDefault="00D67795" w:rsidP="00D67795">
      <w:pPr>
        <w:spacing w:before="100" w:beforeAutospacing="1" w:after="100" w:afterAutospacing="1"/>
        <w:rPr>
          <w:rFonts w:asciiTheme="majorHAnsi" w:hAnsiTheme="majorHAnsi"/>
          <w:b/>
          <w:sz w:val="24"/>
          <w:szCs w:val="24"/>
        </w:rPr>
      </w:pPr>
      <w:r w:rsidRPr="00D67795">
        <w:rPr>
          <w:rFonts w:asciiTheme="majorHAnsi" w:hAnsiTheme="majorHAnsi"/>
          <w:b/>
          <w:sz w:val="24"/>
          <w:szCs w:val="24"/>
        </w:rPr>
        <w:t>Name Selection</w:t>
      </w:r>
    </w:p>
    <w:p w14:paraId="7F0B385A" w14:textId="423E573D" w:rsidR="00D67795" w:rsidRDefault="00D67795" w:rsidP="00D67795">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 xml:space="preserve">Domain names under the </w:t>
      </w:r>
      <w:r w:rsidRPr="00D67795">
        <w:rPr>
          <w:rFonts w:asciiTheme="majorHAnsi" w:eastAsiaTheme="minorEastAsia" w:hAnsiTheme="majorHAnsi" w:cs="Courier"/>
          <w:color w:val="000000"/>
          <w:sz w:val="24"/>
          <w:szCs w:val="24"/>
          <w:lang w:eastAsia="en-US"/>
        </w:rPr>
        <w:t>TLD will be at least 3 characters.</w:t>
      </w:r>
    </w:p>
    <w:p w14:paraId="564A6A39" w14:textId="77777777" w:rsidR="00D67795" w:rsidRPr="00D67795" w:rsidRDefault="00D67795" w:rsidP="00D6779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6C7DC1F0" w14:textId="77777777"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2F860E19" w14:textId="77777777" w:rsidR="00D67795" w:rsidRPr="00D67795" w:rsidRDefault="00D67795" w:rsidP="00D67795">
      <w:pPr>
        <w:spacing w:before="100" w:beforeAutospacing="1" w:after="100" w:afterAutospacing="1"/>
        <w:rPr>
          <w:rFonts w:asciiTheme="majorHAnsi" w:hAnsiTheme="majorHAnsi"/>
          <w:b/>
          <w:sz w:val="24"/>
          <w:szCs w:val="24"/>
        </w:rPr>
      </w:pPr>
      <w:r w:rsidRPr="00D67795">
        <w:rPr>
          <w:rFonts w:asciiTheme="majorHAnsi" w:hAnsiTheme="majorHAnsi"/>
          <w:b/>
          <w:sz w:val="24"/>
          <w:szCs w:val="24"/>
        </w:rPr>
        <w:lastRenderedPageBreak/>
        <w:t>Content/Use Restrictions</w:t>
      </w:r>
    </w:p>
    <w:p w14:paraId="44D79CF0" w14:textId="1C75A0C9"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D67795">
        <w:rPr>
          <w:rFonts w:asciiTheme="majorHAnsi" w:eastAsiaTheme="minorEastAsia" w:hAnsiTheme="majorHAnsi" w:cs="Courier"/>
          <w:color w:val="000000"/>
          <w:sz w:val="24"/>
          <w:szCs w:val="24"/>
          <w:lang w:eastAsia="en-US"/>
        </w:rPr>
        <w:t>Dom</w:t>
      </w:r>
      <w:r w:rsidR="0019302A">
        <w:rPr>
          <w:rFonts w:asciiTheme="majorHAnsi" w:eastAsiaTheme="minorEastAsia" w:hAnsiTheme="majorHAnsi" w:cs="Courier"/>
          <w:color w:val="000000"/>
          <w:sz w:val="24"/>
          <w:szCs w:val="24"/>
          <w:lang w:eastAsia="en-US"/>
        </w:rPr>
        <w:t>ain names</w:t>
      </w:r>
      <w:r>
        <w:rPr>
          <w:rFonts w:asciiTheme="majorHAnsi" w:eastAsiaTheme="minorEastAsia" w:hAnsiTheme="majorHAnsi" w:cs="Courier"/>
          <w:color w:val="000000"/>
          <w:sz w:val="24"/>
          <w:szCs w:val="24"/>
          <w:lang w:eastAsia="en-US"/>
        </w:rPr>
        <w:t xml:space="preserve"> registered under the </w:t>
      </w:r>
      <w:r w:rsidRPr="00D67795">
        <w:rPr>
          <w:rFonts w:asciiTheme="majorHAnsi" w:eastAsiaTheme="minorEastAsia" w:hAnsiTheme="majorHAnsi" w:cs="Courier"/>
          <w:color w:val="000000"/>
          <w:sz w:val="24"/>
          <w:szCs w:val="24"/>
          <w:lang w:eastAsia="en-US"/>
        </w:rPr>
        <w:t xml:space="preserve">TLD will be used in conformity with the stated mission of the </w:t>
      </w:r>
      <w:r w:rsidR="00017524">
        <w:rPr>
          <w:rFonts w:asciiTheme="majorHAnsi" w:eastAsiaTheme="minorEastAsia" w:hAnsiTheme="majorHAnsi" w:cs="Courier"/>
          <w:color w:val="000000"/>
          <w:sz w:val="24"/>
          <w:szCs w:val="24"/>
          <w:lang w:eastAsia="en-US"/>
        </w:rPr>
        <w:t>TLD</w:t>
      </w:r>
      <w:r w:rsidRPr="00D67795">
        <w:rPr>
          <w:rFonts w:asciiTheme="majorHAnsi" w:eastAsiaTheme="minorEastAsia" w:hAnsiTheme="majorHAnsi" w:cs="Courier"/>
          <w:color w:val="000000"/>
          <w:sz w:val="24"/>
          <w:szCs w:val="24"/>
          <w:lang w:eastAsia="en-US"/>
        </w:rPr>
        <w:t xml:space="preserve">. This means that domain names will be used to serve the needs of Community members, as </w:t>
      </w:r>
      <w:r w:rsidR="00081377">
        <w:rPr>
          <w:rFonts w:asciiTheme="majorHAnsi" w:eastAsiaTheme="minorEastAsia" w:hAnsiTheme="majorHAnsi" w:cs="Courier"/>
          <w:color w:val="000000"/>
          <w:sz w:val="24"/>
          <w:szCs w:val="24"/>
          <w:lang w:eastAsia="en-US"/>
        </w:rPr>
        <w:t xml:space="preserve">determined by the </w:t>
      </w:r>
      <w:r w:rsidR="0002620E">
        <w:rPr>
          <w:rFonts w:asciiTheme="majorHAnsi" w:eastAsiaTheme="minorEastAsia" w:hAnsiTheme="majorHAnsi" w:cs="Courier"/>
          <w:color w:val="000000"/>
          <w:sz w:val="24"/>
          <w:szCs w:val="24"/>
          <w:lang w:eastAsia="en-US"/>
        </w:rPr>
        <w:t>Registry Operator’s</w:t>
      </w:r>
      <w:r w:rsidRPr="00D67795">
        <w:rPr>
          <w:rFonts w:asciiTheme="majorHAnsi" w:eastAsiaTheme="minorEastAsia" w:hAnsiTheme="majorHAnsi" w:cs="Courier"/>
          <w:color w:val="000000"/>
          <w:sz w:val="24"/>
          <w:szCs w:val="24"/>
          <w:lang w:eastAsia="en-US"/>
        </w:rPr>
        <w:t xml:space="preserve"> manager in consultation with outside counsel.</w:t>
      </w:r>
    </w:p>
    <w:p w14:paraId="1EAC8472" w14:textId="77777777" w:rsidR="00D67795" w:rsidRPr="00D67795" w:rsidRDefault="00D67795" w:rsidP="00D67795">
      <w:pPr>
        <w:pStyle w:val="HTMLPreformatted"/>
        <w:rPr>
          <w:rFonts w:asciiTheme="majorHAnsi" w:hAnsiTheme="majorHAnsi"/>
          <w:color w:val="000000"/>
          <w:sz w:val="24"/>
          <w:szCs w:val="24"/>
        </w:rPr>
      </w:pPr>
    </w:p>
    <w:p w14:paraId="5B61DA69" w14:textId="77777777" w:rsidR="00D67795" w:rsidRPr="00D67795" w:rsidRDefault="00D67795" w:rsidP="00D67795">
      <w:pPr>
        <w:spacing w:before="100" w:beforeAutospacing="1" w:after="100" w:afterAutospacing="1"/>
        <w:rPr>
          <w:rFonts w:asciiTheme="majorHAnsi" w:hAnsiTheme="majorHAnsi"/>
          <w:b/>
          <w:sz w:val="24"/>
          <w:szCs w:val="24"/>
        </w:rPr>
      </w:pPr>
      <w:r w:rsidRPr="00D67795">
        <w:rPr>
          <w:rFonts w:asciiTheme="majorHAnsi" w:hAnsiTheme="majorHAnsi"/>
          <w:b/>
          <w:sz w:val="24"/>
          <w:szCs w:val="24"/>
        </w:rPr>
        <w:t>Enforcement</w:t>
      </w:r>
    </w:p>
    <w:p w14:paraId="5404D58B" w14:textId="2DE92429" w:rsidR="00D67795" w:rsidRPr="00D67795" w:rsidRDefault="00D67795"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D67795">
        <w:rPr>
          <w:rFonts w:asciiTheme="majorHAnsi" w:eastAsiaTheme="minorEastAsia" w:hAnsiTheme="majorHAnsi" w:cs="Courier"/>
          <w:color w:val="000000"/>
          <w:sz w:val="24"/>
          <w:szCs w:val="24"/>
          <w:lang w:eastAsia="en-US"/>
        </w:rPr>
        <w:t>Internal policies and procedures prevent any domain na</w:t>
      </w:r>
      <w:r w:rsidR="00081377">
        <w:rPr>
          <w:rFonts w:asciiTheme="majorHAnsi" w:eastAsiaTheme="minorEastAsia" w:hAnsiTheme="majorHAnsi" w:cs="Courier"/>
          <w:color w:val="000000"/>
          <w:sz w:val="24"/>
          <w:szCs w:val="24"/>
          <w:lang w:eastAsia="en-US"/>
        </w:rPr>
        <w:t xml:space="preserve">me from being added to the TLD </w:t>
      </w:r>
      <w:r w:rsidRPr="00D67795">
        <w:rPr>
          <w:rFonts w:asciiTheme="majorHAnsi" w:eastAsiaTheme="minorEastAsia" w:hAnsiTheme="majorHAnsi" w:cs="Courier"/>
          <w:color w:val="000000"/>
          <w:sz w:val="24"/>
          <w:szCs w:val="24"/>
          <w:lang w:eastAsia="en-US"/>
        </w:rPr>
        <w:t>regist</w:t>
      </w:r>
      <w:r w:rsidR="00081377">
        <w:rPr>
          <w:rFonts w:asciiTheme="majorHAnsi" w:eastAsiaTheme="minorEastAsia" w:hAnsiTheme="majorHAnsi" w:cs="Courier"/>
          <w:color w:val="000000"/>
          <w:sz w:val="24"/>
          <w:szCs w:val="24"/>
          <w:lang w:eastAsia="en-US"/>
        </w:rPr>
        <w:t xml:space="preserve">ry without the approval of the </w:t>
      </w:r>
      <w:r w:rsidR="0002620E">
        <w:rPr>
          <w:rFonts w:asciiTheme="majorHAnsi" w:eastAsiaTheme="minorEastAsia" w:hAnsiTheme="majorHAnsi" w:cs="Courier"/>
          <w:color w:val="000000"/>
          <w:sz w:val="24"/>
          <w:szCs w:val="24"/>
          <w:lang w:eastAsia="en-US"/>
        </w:rPr>
        <w:t>Registry Operator’s</w:t>
      </w:r>
      <w:r w:rsidRPr="00D67795">
        <w:rPr>
          <w:rFonts w:asciiTheme="majorHAnsi" w:eastAsiaTheme="minorEastAsia" w:hAnsiTheme="majorHAnsi" w:cs="Courier"/>
          <w:color w:val="000000"/>
          <w:sz w:val="24"/>
          <w:szCs w:val="24"/>
          <w:lang w:eastAsia="en-US"/>
        </w:rPr>
        <w:t xml:space="preserve"> manager. Every request for a domain name will be decided by the man</w:t>
      </w:r>
      <w:r w:rsidR="00081377">
        <w:rPr>
          <w:rFonts w:asciiTheme="majorHAnsi" w:eastAsiaTheme="minorEastAsia" w:hAnsiTheme="majorHAnsi" w:cs="Courier"/>
          <w:color w:val="000000"/>
          <w:sz w:val="24"/>
          <w:szCs w:val="24"/>
          <w:lang w:eastAsia="en-US"/>
        </w:rPr>
        <w:t xml:space="preserve">ager, in consultation with the </w:t>
      </w:r>
      <w:r w:rsidR="0002620E">
        <w:rPr>
          <w:rFonts w:asciiTheme="majorHAnsi" w:eastAsiaTheme="minorEastAsia" w:hAnsiTheme="majorHAnsi" w:cs="Courier"/>
          <w:color w:val="000000"/>
          <w:sz w:val="24"/>
          <w:szCs w:val="24"/>
          <w:lang w:eastAsia="en-US"/>
        </w:rPr>
        <w:t>Registry Operator’s</w:t>
      </w:r>
      <w:r w:rsidRPr="00D67795">
        <w:rPr>
          <w:rFonts w:asciiTheme="majorHAnsi" w:eastAsiaTheme="minorEastAsia" w:hAnsiTheme="majorHAnsi" w:cs="Courier"/>
          <w:color w:val="000000"/>
          <w:sz w:val="24"/>
          <w:szCs w:val="24"/>
          <w:lang w:eastAsia="en-US"/>
        </w:rPr>
        <w:t xml:space="preserve"> outside c</w:t>
      </w:r>
      <w:r w:rsidR="0002620E">
        <w:rPr>
          <w:rFonts w:asciiTheme="majorHAnsi" w:eastAsiaTheme="minorEastAsia" w:hAnsiTheme="majorHAnsi" w:cs="Courier"/>
          <w:color w:val="000000"/>
          <w:sz w:val="24"/>
          <w:szCs w:val="24"/>
          <w:lang w:eastAsia="en-US"/>
        </w:rPr>
        <w:t>ounsel, Kirton McConkie.  R</w:t>
      </w:r>
      <w:r w:rsidRPr="00D67795">
        <w:rPr>
          <w:rFonts w:asciiTheme="majorHAnsi" w:eastAsiaTheme="minorEastAsia" w:hAnsiTheme="majorHAnsi" w:cs="Courier"/>
          <w:color w:val="000000"/>
          <w:sz w:val="24"/>
          <w:szCs w:val="24"/>
          <w:lang w:eastAsia="en-US"/>
        </w:rPr>
        <w:t>eview will be intended to maintain compliance with Registration Policies and to retain a close nexus between the actual operations of the registry and its community-oriented mission. Outside cou</w:t>
      </w:r>
      <w:r w:rsidR="0002620E">
        <w:rPr>
          <w:rFonts w:asciiTheme="majorHAnsi" w:eastAsiaTheme="minorEastAsia" w:hAnsiTheme="majorHAnsi" w:cs="Courier"/>
          <w:color w:val="000000"/>
          <w:sz w:val="24"/>
          <w:szCs w:val="24"/>
          <w:lang w:eastAsia="en-US"/>
        </w:rPr>
        <w:t>nsel will maintain the list of reserved n</w:t>
      </w:r>
      <w:r w:rsidRPr="00D67795">
        <w:rPr>
          <w:rFonts w:asciiTheme="majorHAnsi" w:eastAsiaTheme="minorEastAsia" w:hAnsiTheme="majorHAnsi" w:cs="Courier"/>
          <w:color w:val="000000"/>
          <w:sz w:val="24"/>
          <w:szCs w:val="24"/>
          <w:lang w:eastAsia="en-US"/>
        </w:rPr>
        <w:t>ames. Any internal challenges to a proposed domain name regis</w:t>
      </w:r>
      <w:r w:rsidR="00081377">
        <w:rPr>
          <w:rFonts w:asciiTheme="majorHAnsi" w:eastAsiaTheme="minorEastAsia" w:hAnsiTheme="majorHAnsi" w:cs="Courier"/>
          <w:color w:val="000000"/>
          <w:sz w:val="24"/>
          <w:szCs w:val="24"/>
          <w:lang w:eastAsia="en-US"/>
        </w:rPr>
        <w:t xml:space="preserve">tration will be decided by the </w:t>
      </w:r>
      <w:r w:rsidR="0002620E">
        <w:rPr>
          <w:rFonts w:asciiTheme="majorHAnsi" w:eastAsiaTheme="minorEastAsia" w:hAnsiTheme="majorHAnsi" w:cs="Courier"/>
          <w:color w:val="000000"/>
          <w:sz w:val="24"/>
          <w:szCs w:val="24"/>
          <w:lang w:eastAsia="en-US"/>
        </w:rPr>
        <w:t>Registry Operator’s</w:t>
      </w:r>
      <w:r w:rsidRPr="00D67795">
        <w:rPr>
          <w:rFonts w:asciiTheme="majorHAnsi" w:eastAsiaTheme="minorEastAsia" w:hAnsiTheme="majorHAnsi" w:cs="Courier"/>
          <w:color w:val="000000"/>
          <w:sz w:val="24"/>
          <w:szCs w:val="24"/>
          <w:lang w:eastAsia="en-US"/>
        </w:rPr>
        <w:t xml:space="preserve"> manager following a recommendation by outside counsel.</w:t>
      </w:r>
    </w:p>
    <w:p w14:paraId="588128CF" w14:textId="77777777" w:rsidR="00D67795" w:rsidRPr="00D67795" w:rsidRDefault="00D67795" w:rsidP="00D67795">
      <w:pPr>
        <w:pStyle w:val="HTMLPreformatted"/>
        <w:rPr>
          <w:rFonts w:asciiTheme="majorHAnsi" w:hAnsiTheme="majorHAnsi"/>
          <w:color w:val="000000"/>
          <w:sz w:val="24"/>
          <w:szCs w:val="24"/>
        </w:rPr>
      </w:pPr>
    </w:p>
    <w:p w14:paraId="6E077BF1" w14:textId="3BBCD8DE" w:rsidR="00D67795" w:rsidRPr="00D67795" w:rsidRDefault="00081377" w:rsidP="00D67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 xml:space="preserve">Because the TLD is restricted to the </w:t>
      </w:r>
      <w:r w:rsidR="001C4A5E">
        <w:rPr>
          <w:rFonts w:asciiTheme="majorHAnsi" w:eastAsiaTheme="minorEastAsia" w:hAnsiTheme="majorHAnsi" w:cs="Courier"/>
          <w:color w:val="000000"/>
          <w:sz w:val="24"/>
          <w:szCs w:val="24"/>
          <w:lang w:eastAsia="en-US"/>
        </w:rPr>
        <w:t>Registry Operator</w:t>
      </w:r>
      <w:r w:rsidR="00D67795" w:rsidRPr="00D67795">
        <w:rPr>
          <w:rFonts w:asciiTheme="majorHAnsi" w:eastAsiaTheme="minorEastAsia" w:hAnsiTheme="majorHAnsi" w:cs="Courier"/>
          <w:color w:val="000000"/>
          <w:sz w:val="24"/>
          <w:szCs w:val="24"/>
          <w:lang w:eastAsia="en-US"/>
        </w:rPr>
        <w:t xml:space="preserve"> and related entities, no enforcement issues with respect to third parties will arise and appeal mechanisms applicable to such issues are unnecessary.</w:t>
      </w:r>
    </w:p>
    <w:p w14:paraId="302AB839" w14:textId="77777777" w:rsidR="00D67795" w:rsidRPr="00D67795" w:rsidRDefault="00D67795" w:rsidP="00D67795">
      <w:pPr>
        <w:rPr>
          <w:sz w:val="24"/>
          <w:szCs w:val="24"/>
        </w:rPr>
      </w:pPr>
    </w:p>
    <w:p w14:paraId="42D1908A" w14:textId="178A46B0" w:rsidR="00115B11" w:rsidRPr="00D67795" w:rsidRDefault="00115B11" w:rsidP="00ED0FE6">
      <w:pPr>
        <w:pStyle w:val="Spec1L8"/>
        <w:numPr>
          <w:ilvl w:val="0"/>
          <w:numId w:val="0"/>
        </w:numPr>
        <w:ind w:left="1440"/>
        <w:rPr>
          <w:rFonts w:asciiTheme="majorHAnsi" w:hAnsiTheme="majorHAnsi"/>
          <w:sz w:val="24"/>
          <w:szCs w:val="24"/>
        </w:rPr>
      </w:pPr>
    </w:p>
    <w:sectPr w:rsidR="00115B11" w:rsidRPr="00D67795">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02620E" w:rsidRDefault="0002620E">
      <w:pPr>
        <w:pStyle w:val="Footer"/>
      </w:pPr>
    </w:p>
  </w:endnote>
  <w:endnote w:type="continuationSeparator" w:id="0">
    <w:p w14:paraId="67A6DD6C" w14:textId="77777777" w:rsidR="0002620E" w:rsidRDefault="0002620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C214D74" w:rsidR="0002620E" w:rsidRDefault="0002620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02620E" w:rsidRDefault="0002620E">
    <w:pPr>
      <w:pStyle w:val="Footer"/>
      <w:spacing w:line="200" w:lineRule="exact"/>
      <w:jc w:val="center"/>
    </w:pPr>
    <w:r>
      <w:fldChar w:fldCharType="begin"/>
    </w:r>
    <w:r>
      <w:instrText xml:space="preserve"> PAGE   \* MERGEFORMAT </w:instrText>
    </w:r>
    <w:r>
      <w:fldChar w:fldCharType="separate"/>
    </w:r>
    <w:r w:rsidR="0031730A">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02620E" w:rsidRDefault="0002620E">
    <w:pPr>
      <w:pStyle w:val="Footer"/>
      <w:spacing w:line="200" w:lineRule="exact"/>
      <w:jc w:val="center"/>
    </w:pPr>
    <w:r>
      <w:fldChar w:fldCharType="begin"/>
    </w:r>
    <w:r>
      <w:instrText xml:space="preserve"> PAGE   \* MERGEFORMAT </w:instrText>
    </w:r>
    <w:r>
      <w:fldChar w:fldCharType="separate"/>
    </w:r>
    <w:r w:rsidR="0031730A">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02620E" w:rsidRDefault="0002620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1730A">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02620E" w:rsidRDefault="0002620E">
    <w:pPr>
      <w:pStyle w:val="Footer"/>
      <w:spacing w:line="200" w:lineRule="exact"/>
      <w:jc w:val="center"/>
    </w:pPr>
    <w:r>
      <w:fldChar w:fldCharType="begin"/>
    </w:r>
    <w:r>
      <w:instrText xml:space="preserve"> PAGE   \* MERGEFORMAT </w:instrText>
    </w:r>
    <w:r>
      <w:fldChar w:fldCharType="separate"/>
    </w:r>
    <w:r w:rsidR="0031730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02620E" w:rsidRDefault="0002620E">
    <w:pPr>
      <w:pStyle w:val="Footer"/>
      <w:tabs>
        <w:tab w:val="clear" w:pos="4680"/>
      </w:tabs>
      <w:spacing w:line="200" w:lineRule="exact"/>
      <w:jc w:val="center"/>
    </w:pPr>
  </w:p>
  <w:p w14:paraId="4A3D38B9"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02620E" w:rsidRDefault="0002620E">
    <w:pPr>
      <w:pStyle w:val="Footer"/>
      <w:spacing w:line="200" w:lineRule="exact"/>
      <w:jc w:val="center"/>
    </w:pPr>
    <w:r>
      <w:fldChar w:fldCharType="begin"/>
    </w:r>
    <w:r>
      <w:instrText xml:space="preserve"> PAGE   \* MERGEFORMAT </w:instrText>
    </w:r>
    <w:r>
      <w:fldChar w:fldCharType="separate"/>
    </w:r>
    <w:r w:rsidR="0031730A">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02620E" w:rsidRDefault="0002620E">
    <w:pPr>
      <w:pStyle w:val="Footer"/>
      <w:spacing w:line="200" w:lineRule="exact"/>
      <w:jc w:val="center"/>
    </w:pPr>
    <w:r>
      <w:fldChar w:fldCharType="begin"/>
    </w:r>
    <w:r>
      <w:instrText xml:space="preserve"> PAGE   \* MERGEFORMAT </w:instrText>
    </w:r>
    <w:r>
      <w:fldChar w:fldCharType="separate"/>
    </w:r>
    <w:r w:rsidR="0031730A">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31730A">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02620E" w:rsidRDefault="0002620E">
      <w:r>
        <w:separator/>
      </w:r>
    </w:p>
  </w:footnote>
  <w:footnote w:type="continuationSeparator" w:id="0">
    <w:p w14:paraId="189A43B6" w14:textId="77777777" w:rsidR="0002620E" w:rsidRDefault="00026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02620E" w:rsidRPr="00196B78" w:rsidRDefault="0002620E"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02620E" w:rsidRDefault="0002620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02620E" w:rsidRDefault="0002620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02620E" w:rsidRDefault="0002620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02620E" w:rsidRDefault="00026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02620E" w:rsidRDefault="000262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02620E" w:rsidRDefault="000262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02620E" w:rsidRDefault="000262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02620E" w:rsidRDefault="000262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02620E" w:rsidRDefault="0002620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02620E" w:rsidRDefault="000262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02620E" w:rsidRDefault="0002620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02620E" w:rsidRDefault="0002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2"/>
  </w:num>
  <w:num w:numId="1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Xqp16wJOJhd/xCTkYutNimu8XGI=" w:salt="fzWNvGCFdm0cUD39JiLrW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90532"/>
    <w:rsid w:val="000A6299"/>
    <w:rsid w:val="000B4935"/>
    <w:rsid w:val="000D3685"/>
    <w:rsid w:val="000E1BAF"/>
    <w:rsid w:val="001027C7"/>
    <w:rsid w:val="001032F8"/>
    <w:rsid w:val="00113472"/>
    <w:rsid w:val="001141B8"/>
    <w:rsid w:val="00115B11"/>
    <w:rsid w:val="00116751"/>
    <w:rsid w:val="0011686F"/>
    <w:rsid w:val="001260A6"/>
    <w:rsid w:val="00150A9F"/>
    <w:rsid w:val="00160532"/>
    <w:rsid w:val="001621B4"/>
    <w:rsid w:val="00163CFF"/>
    <w:rsid w:val="00165417"/>
    <w:rsid w:val="00190CCB"/>
    <w:rsid w:val="0019302A"/>
    <w:rsid w:val="00196B78"/>
    <w:rsid w:val="001B2506"/>
    <w:rsid w:val="001B2B65"/>
    <w:rsid w:val="001B7BFB"/>
    <w:rsid w:val="001C444B"/>
    <w:rsid w:val="001C4A5E"/>
    <w:rsid w:val="001D2704"/>
    <w:rsid w:val="001D5853"/>
    <w:rsid w:val="001D687E"/>
    <w:rsid w:val="001D7C2E"/>
    <w:rsid w:val="00204AB0"/>
    <w:rsid w:val="00212D23"/>
    <w:rsid w:val="00216511"/>
    <w:rsid w:val="00222FBB"/>
    <w:rsid w:val="00237CA6"/>
    <w:rsid w:val="00245175"/>
    <w:rsid w:val="00252400"/>
    <w:rsid w:val="00260FB1"/>
    <w:rsid w:val="0027428A"/>
    <w:rsid w:val="002863DA"/>
    <w:rsid w:val="002A1D59"/>
    <w:rsid w:val="002C51E1"/>
    <w:rsid w:val="002C636B"/>
    <w:rsid w:val="002D622A"/>
    <w:rsid w:val="002E3D5E"/>
    <w:rsid w:val="00305191"/>
    <w:rsid w:val="0031730A"/>
    <w:rsid w:val="003248F3"/>
    <w:rsid w:val="00324F4B"/>
    <w:rsid w:val="003332AC"/>
    <w:rsid w:val="0036015B"/>
    <w:rsid w:val="0036383B"/>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46A20"/>
    <w:rsid w:val="0047238F"/>
    <w:rsid w:val="00473C99"/>
    <w:rsid w:val="0049707E"/>
    <w:rsid w:val="00497BD6"/>
    <w:rsid w:val="004A45C6"/>
    <w:rsid w:val="004D099E"/>
    <w:rsid w:val="004D2907"/>
    <w:rsid w:val="004D3240"/>
    <w:rsid w:val="004E6B60"/>
    <w:rsid w:val="004F6932"/>
    <w:rsid w:val="005014EC"/>
    <w:rsid w:val="00503D6A"/>
    <w:rsid w:val="00521A25"/>
    <w:rsid w:val="00524974"/>
    <w:rsid w:val="00526545"/>
    <w:rsid w:val="005332B6"/>
    <w:rsid w:val="005369CB"/>
    <w:rsid w:val="00550AB1"/>
    <w:rsid w:val="00563A93"/>
    <w:rsid w:val="0057179C"/>
    <w:rsid w:val="005B3477"/>
    <w:rsid w:val="005B51C0"/>
    <w:rsid w:val="005D2A6F"/>
    <w:rsid w:val="005D32B4"/>
    <w:rsid w:val="005E359C"/>
    <w:rsid w:val="006245DE"/>
    <w:rsid w:val="0063588C"/>
    <w:rsid w:val="006435F4"/>
    <w:rsid w:val="00645814"/>
    <w:rsid w:val="00645B7B"/>
    <w:rsid w:val="00674AE2"/>
    <w:rsid w:val="0069064E"/>
    <w:rsid w:val="006B3B9C"/>
    <w:rsid w:val="006B4ED2"/>
    <w:rsid w:val="006B6C3F"/>
    <w:rsid w:val="006C0995"/>
    <w:rsid w:val="006E03D9"/>
    <w:rsid w:val="006E3575"/>
    <w:rsid w:val="006E3F1A"/>
    <w:rsid w:val="006E514B"/>
    <w:rsid w:val="006F225E"/>
    <w:rsid w:val="00737E2D"/>
    <w:rsid w:val="00741B4A"/>
    <w:rsid w:val="00744047"/>
    <w:rsid w:val="00755475"/>
    <w:rsid w:val="00781525"/>
    <w:rsid w:val="007A729A"/>
    <w:rsid w:val="007C412A"/>
    <w:rsid w:val="007E60BC"/>
    <w:rsid w:val="00805B59"/>
    <w:rsid w:val="00810FA3"/>
    <w:rsid w:val="00824EAB"/>
    <w:rsid w:val="00825407"/>
    <w:rsid w:val="00825C7F"/>
    <w:rsid w:val="008270DE"/>
    <w:rsid w:val="0083153A"/>
    <w:rsid w:val="00833FAD"/>
    <w:rsid w:val="0084117C"/>
    <w:rsid w:val="00865B50"/>
    <w:rsid w:val="008849A3"/>
    <w:rsid w:val="008A0641"/>
    <w:rsid w:val="008C28FD"/>
    <w:rsid w:val="008D246B"/>
    <w:rsid w:val="008D52DC"/>
    <w:rsid w:val="00906238"/>
    <w:rsid w:val="00911CB4"/>
    <w:rsid w:val="00913888"/>
    <w:rsid w:val="00916F65"/>
    <w:rsid w:val="00921A01"/>
    <w:rsid w:val="00925998"/>
    <w:rsid w:val="00984DFC"/>
    <w:rsid w:val="009875F8"/>
    <w:rsid w:val="00987E61"/>
    <w:rsid w:val="00996326"/>
    <w:rsid w:val="009B1FA6"/>
    <w:rsid w:val="009B7AC6"/>
    <w:rsid w:val="009C50EA"/>
    <w:rsid w:val="009C6F01"/>
    <w:rsid w:val="009D600D"/>
    <w:rsid w:val="009D7549"/>
    <w:rsid w:val="009E558B"/>
    <w:rsid w:val="009F3BB8"/>
    <w:rsid w:val="00A01A79"/>
    <w:rsid w:val="00A02BB9"/>
    <w:rsid w:val="00A1005C"/>
    <w:rsid w:val="00A12CFF"/>
    <w:rsid w:val="00A1733A"/>
    <w:rsid w:val="00A24BCC"/>
    <w:rsid w:val="00A95556"/>
    <w:rsid w:val="00AA2AAA"/>
    <w:rsid w:val="00AB023D"/>
    <w:rsid w:val="00AE03BC"/>
    <w:rsid w:val="00AF450B"/>
    <w:rsid w:val="00B06075"/>
    <w:rsid w:val="00B102EA"/>
    <w:rsid w:val="00B121BB"/>
    <w:rsid w:val="00B30B6E"/>
    <w:rsid w:val="00B41367"/>
    <w:rsid w:val="00B526A7"/>
    <w:rsid w:val="00B615D3"/>
    <w:rsid w:val="00B651C0"/>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4778C"/>
    <w:rsid w:val="00C515A6"/>
    <w:rsid w:val="00C805FD"/>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687D"/>
    <w:rsid w:val="00DD6905"/>
    <w:rsid w:val="00E02F2A"/>
    <w:rsid w:val="00E1020A"/>
    <w:rsid w:val="00E17C76"/>
    <w:rsid w:val="00E24CA0"/>
    <w:rsid w:val="00E2581E"/>
    <w:rsid w:val="00E305BF"/>
    <w:rsid w:val="00E36AB4"/>
    <w:rsid w:val="00E47BB5"/>
    <w:rsid w:val="00E57EA0"/>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1.xml"/><Relationship Id="rId36"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33535</Words>
  <Characters>191155</Characters>
  <Application>Microsoft Office Word</Application>
  <DocSecurity>8</DocSecurity>
  <Lines>1592</Lines>
  <Paragraphs>448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2014-01-15T00:22:00Z</dcterms:created>
  <dcterms:modified xsi:type="dcterms:W3CDTF">2014-01-15T00:22:00Z</dcterms:modified>
  <cp:contentStatus/>
</cp:coreProperties>
</file>