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47673B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w:t>
      </w:r>
      <w:r w:rsidRPr="00E80946">
        <w:rPr>
          <w:rFonts w:asciiTheme="majorHAnsi" w:hAnsiTheme="majorHAnsi"/>
          <w:sz w:val="24"/>
          <w:szCs w:val="24"/>
        </w:rPr>
        <w:t xml:space="preserve"> nonprofit public benefit corporation (“ICANN”), and </w:t>
      </w:r>
      <w:r w:rsidR="002135BD">
        <w:rPr>
          <w:rFonts w:asciiTheme="majorHAnsi" w:eastAsia="DFKai-SB" w:hAnsiTheme="majorHAnsi" w:cs="Arial"/>
          <w:sz w:val="24"/>
          <w:szCs w:val="24"/>
        </w:rPr>
        <w:t>Commonwealth Bank of Australia</w:t>
      </w:r>
      <w:r w:rsidR="00A01BAD">
        <w:rPr>
          <w:rFonts w:asciiTheme="majorHAnsi" w:hAnsiTheme="majorHAnsi"/>
          <w:sz w:val="24"/>
          <w:szCs w:val="24"/>
        </w:rPr>
        <w:t xml:space="preserve">, </w:t>
      </w:r>
      <w:r w:rsidR="004520B6">
        <w:rPr>
          <w:rFonts w:asciiTheme="majorHAnsi" w:hAnsiTheme="majorHAnsi"/>
          <w:sz w:val="24"/>
          <w:szCs w:val="24"/>
        </w:rPr>
        <w:t xml:space="preserve">a </w:t>
      </w:r>
      <w:r w:rsidR="00D948F8">
        <w:rPr>
          <w:rFonts w:asciiTheme="majorHAnsi" w:hAnsiTheme="majorHAnsi"/>
          <w:sz w:val="24"/>
          <w:szCs w:val="24"/>
        </w:rPr>
        <w:t>corporation</w:t>
      </w:r>
      <w:r w:rsidR="00662EE3">
        <w:rPr>
          <w:rFonts w:asciiTheme="majorHAnsi" w:hAnsiTheme="majorHAnsi"/>
          <w:sz w:val="24"/>
          <w:szCs w:val="24"/>
        </w:rPr>
        <w:t xml:space="preserve"> formed under the laws of </w:t>
      </w:r>
      <w:r w:rsidR="00D948F8">
        <w:rPr>
          <w:rFonts w:asciiTheme="majorHAnsi" w:hAnsiTheme="majorHAnsi"/>
          <w:sz w:val="24"/>
          <w:szCs w:val="24"/>
        </w:rPr>
        <w:t>the Commonwealth of Australia</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B16AB7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8F0A79">
        <w:rPr>
          <w:rFonts w:asciiTheme="majorHAnsi" w:hAnsiTheme="majorHAnsi"/>
          <w:b/>
          <w:szCs w:val="24"/>
        </w:rPr>
        <w:t>net</w:t>
      </w:r>
      <w:r w:rsidR="002135BD">
        <w:rPr>
          <w:rFonts w:asciiTheme="majorHAnsi" w:hAnsiTheme="majorHAnsi"/>
          <w:b/>
          <w:szCs w:val="24"/>
        </w:rPr>
        <w:t>bank</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w:t>
      </w:r>
      <w:r>
        <w:rPr>
          <w:rFonts w:asciiTheme="majorHAnsi" w:hAnsiTheme="majorHAnsi"/>
          <w:szCs w:val="24"/>
        </w:rPr>
        <w:lastRenderedPageBreak/>
        <w:t>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 xml:space="preserve">all material information provided and statements made in the registry TLD </w:t>
      </w:r>
      <w:r>
        <w:rPr>
          <w:rFonts w:asciiTheme="majorHAnsi" w:hAnsiTheme="majorHAnsi"/>
          <w:szCs w:val="24"/>
        </w:rPr>
        <w:lastRenderedPageBreak/>
        <w:t>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w:t>
      </w:r>
      <w:r>
        <w:rPr>
          <w:rFonts w:asciiTheme="majorHAnsi" w:hAnsiTheme="majorHAnsi"/>
          <w:szCs w:val="24"/>
        </w:rPr>
        <w:lastRenderedPageBreak/>
        <w:t>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w:t>
      </w:r>
      <w:r>
        <w:rPr>
          <w:rFonts w:asciiTheme="majorHAnsi" w:hAnsiTheme="majorHAnsi"/>
          <w:szCs w:val="24"/>
        </w:rPr>
        <w:lastRenderedPageBreak/>
        <w:t>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xml:space="preserve">.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w:t>
      </w:r>
      <w:r>
        <w:rPr>
          <w:rFonts w:asciiTheme="majorHAnsi" w:hAnsiTheme="majorHAnsi"/>
          <w:szCs w:val="24"/>
        </w:rPr>
        <w:lastRenderedPageBreak/>
        <w:t>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xml:space="preserve">.  Except to the extent that ICANN otherwise expressly authorizes in writing, </w:t>
      </w:r>
      <w:r>
        <w:rPr>
          <w:rFonts w:asciiTheme="majorHAnsi" w:hAnsiTheme="majorHAnsi"/>
          <w:szCs w:val="24"/>
        </w:rPr>
        <w:lastRenderedPageBreak/>
        <w:t>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xml:space="preserve">.  Registry Operator shall comply with the Registry Interoperability and Continuity </w:t>
      </w:r>
      <w:r>
        <w:rPr>
          <w:rFonts w:asciiTheme="majorHAnsi" w:hAnsiTheme="majorHAnsi"/>
          <w:szCs w:val="24"/>
        </w:rPr>
        <w:lastRenderedPageBreak/>
        <w:t>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w:t>
      </w:r>
      <w:r>
        <w:rPr>
          <w:rFonts w:asciiTheme="majorHAnsi" w:hAnsiTheme="majorHAnsi"/>
          <w:szCs w:val="24"/>
        </w:rPr>
        <w:lastRenderedPageBreak/>
        <w:t>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w:t>
      </w:r>
      <w:r>
        <w:rPr>
          <w:rFonts w:asciiTheme="majorHAnsi" w:hAnsiTheme="majorHAnsi"/>
          <w:szCs w:val="24"/>
        </w:rPr>
        <w:lastRenderedPageBreak/>
        <w:t xml:space="preserve">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w:t>
      </w:r>
      <w:r>
        <w:rPr>
          <w:rFonts w:asciiTheme="majorHAnsi" w:hAnsiTheme="majorHAnsi"/>
          <w:szCs w:val="24"/>
        </w:rPr>
        <w:lastRenderedPageBreak/>
        <w:t xml:space="preserve">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 xml:space="preserve">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t>
      </w:r>
      <w:r>
        <w:rPr>
          <w:rFonts w:asciiTheme="majorHAnsi" w:hAnsiTheme="majorHAnsi"/>
          <w:szCs w:val="24"/>
        </w:rPr>
        <w:lastRenderedPageBreak/>
        <w:t>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w:t>
      </w:r>
      <w:r>
        <w:rPr>
          <w:rFonts w:asciiTheme="majorHAnsi" w:hAnsiTheme="majorHAnsi"/>
          <w:szCs w:val="24"/>
        </w:rPr>
        <w:lastRenderedPageBreak/>
        <w:t>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 xml:space="preserve">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w:t>
      </w:r>
      <w:r>
        <w:rPr>
          <w:rFonts w:asciiTheme="majorHAnsi" w:hAnsiTheme="majorHAnsi"/>
          <w:szCs w:val="24"/>
        </w:rPr>
        <w:lastRenderedPageBreak/>
        <w:t>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 xml:space="preserve">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w:t>
      </w:r>
      <w:r>
        <w:rPr>
          <w:rFonts w:asciiTheme="majorHAnsi" w:hAnsiTheme="majorHAnsi"/>
          <w:szCs w:val="24"/>
        </w:rPr>
        <w:lastRenderedPageBreak/>
        <w:t>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w:t>
      </w:r>
      <w:r>
        <w:rPr>
          <w:rFonts w:asciiTheme="majorHAnsi" w:hAnsiTheme="majorHAnsi"/>
          <w:szCs w:val="24"/>
        </w:rPr>
        <w:lastRenderedPageBreak/>
        <w:t xml:space="preserve">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w:t>
      </w:r>
      <w:r>
        <w:rPr>
          <w:rFonts w:asciiTheme="majorHAnsi" w:hAnsiTheme="majorHAnsi"/>
          <w:szCs w:val="24"/>
        </w:rPr>
        <w:lastRenderedPageBreak/>
        <w:t xml:space="preserve">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w:t>
      </w:r>
      <w:r>
        <w:rPr>
          <w:rFonts w:asciiTheme="majorHAnsi" w:hAnsiTheme="majorHAnsi"/>
          <w:szCs w:val="24"/>
        </w:rPr>
        <w:lastRenderedPageBreak/>
        <w:t>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w:t>
      </w:r>
      <w:r>
        <w:rPr>
          <w:rFonts w:asciiTheme="majorHAnsi" w:hAnsiTheme="majorHAnsi"/>
          <w:szCs w:val="24"/>
        </w:rPr>
        <w:lastRenderedPageBreak/>
        <w:t xml:space="preserve">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w:t>
      </w:r>
      <w:r>
        <w:rPr>
          <w:rFonts w:asciiTheme="majorHAnsi" w:hAnsiTheme="majorHAnsi"/>
          <w:szCs w:val="24"/>
        </w:rPr>
        <w:lastRenderedPageBreak/>
        <w:t>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w:t>
      </w:r>
      <w:r>
        <w:rPr>
          <w:rFonts w:asciiTheme="majorHAnsi" w:hAnsiTheme="majorHAnsi"/>
          <w:szCs w:val="24"/>
        </w:rPr>
        <w:lastRenderedPageBreak/>
        <w:t xml:space="preserve">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lastRenderedPageBreak/>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w:t>
      </w:r>
      <w:r>
        <w:rPr>
          <w:rFonts w:asciiTheme="majorHAnsi" w:hAnsiTheme="majorHAnsi"/>
          <w:szCs w:val="24"/>
        </w:rPr>
        <w:lastRenderedPageBreak/>
        <w:t xml:space="preserve">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w:t>
      </w:r>
      <w:r>
        <w:rPr>
          <w:rFonts w:asciiTheme="majorHAnsi" w:hAnsiTheme="majorHAnsi"/>
          <w:szCs w:val="24"/>
        </w:rPr>
        <w:lastRenderedPageBreak/>
        <w:t>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xml:space="preserve">.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t>
      </w:r>
      <w:r>
        <w:rPr>
          <w:rFonts w:asciiTheme="majorHAnsi" w:hAnsiTheme="majorHAnsi"/>
          <w:szCs w:val="24"/>
        </w:rPr>
        <w:lastRenderedPageBreak/>
        <w:t>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w:t>
      </w:r>
      <w:r>
        <w:rPr>
          <w:rFonts w:asciiTheme="majorHAnsi" w:hAnsiTheme="majorHAnsi"/>
          <w:szCs w:val="24"/>
        </w:rPr>
        <w:lastRenderedPageBreak/>
        <w:t xml:space="preserve">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w:t>
      </w:r>
      <w:r>
        <w:rPr>
          <w:rFonts w:asciiTheme="majorHAnsi" w:hAnsiTheme="majorHAnsi"/>
          <w:szCs w:val="24"/>
        </w:rPr>
        <w:lastRenderedPageBreak/>
        <w:t xml:space="preserve">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lastRenderedPageBreak/>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w:t>
      </w:r>
      <w:r>
        <w:rPr>
          <w:rFonts w:asciiTheme="majorHAnsi" w:hAnsiTheme="majorHAnsi"/>
          <w:szCs w:val="24"/>
        </w:rPr>
        <w:lastRenderedPageBreak/>
        <w:t>“Authoritative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 xml:space="preserve">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t>
      </w:r>
      <w:r>
        <w:rPr>
          <w:rFonts w:asciiTheme="majorHAnsi" w:hAnsiTheme="majorHAnsi"/>
          <w:szCs w:val="24"/>
        </w:rPr>
        <w:lastRenderedPageBreak/>
        <w:t>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 xml:space="preserve">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w:t>
      </w:r>
      <w:r>
        <w:rPr>
          <w:rFonts w:asciiTheme="majorHAnsi" w:hAnsiTheme="majorHAnsi"/>
          <w:szCs w:val="24"/>
        </w:rPr>
        <w:lastRenderedPageBreak/>
        <w:t>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w:t>
      </w:r>
      <w:r>
        <w:rPr>
          <w:rFonts w:asciiTheme="majorHAnsi" w:hAnsiTheme="majorHAnsi"/>
          <w:szCs w:val="24"/>
        </w:rPr>
        <w:lastRenderedPageBreak/>
        <w:t xml:space="preserve">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w:t>
      </w:r>
      <w:r>
        <w:rPr>
          <w:rFonts w:asciiTheme="majorHAnsi" w:hAnsiTheme="majorHAnsi"/>
          <w:szCs w:val="24"/>
        </w:rPr>
        <w:lastRenderedPageBreak/>
        <w:t xml:space="preserve">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w:t>
      </w:r>
      <w:r>
        <w:rPr>
          <w:rFonts w:asciiTheme="majorHAnsi" w:hAnsiTheme="majorHAnsi"/>
          <w:szCs w:val="24"/>
        </w:rPr>
        <w:lastRenderedPageBreak/>
        <w:t xml:space="preserve">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w:t>
      </w:r>
      <w:r>
        <w:rPr>
          <w:rFonts w:asciiTheme="majorHAnsi" w:hAnsiTheme="majorHAnsi"/>
          <w:szCs w:val="24"/>
        </w:rPr>
        <w:lastRenderedPageBreak/>
        <w:t xml:space="preserve">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w:t>
      </w:r>
      <w:r>
        <w:rPr>
          <w:rFonts w:asciiTheme="majorHAnsi" w:hAnsiTheme="majorHAnsi"/>
          <w:szCs w:val="24"/>
        </w:rPr>
        <w:lastRenderedPageBreak/>
        <w:t>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w:t>
      </w:r>
      <w:r>
        <w:rPr>
          <w:rFonts w:asciiTheme="majorHAnsi" w:hAnsiTheme="majorHAnsi"/>
          <w:szCs w:val="24"/>
        </w:rPr>
        <w:lastRenderedPageBreak/>
        <w:t xml:space="preserve">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w:t>
      </w:r>
      <w:r>
        <w:rPr>
          <w:rFonts w:asciiTheme="majorHAnsi" w:hAnsiTheme="majorHAnsi"/>
          <w:szCs w:val="24"/>
        </w:rPr>
        <w:lastRenderedPageBreak/>
        <w:t xml:space="preserve">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w:t>
      </w:r>
      <w:r>
        <w:rPr>
          <w:rFonts w:asciiTheme="majorHAnsi" w:hAnsiTheme="majorHAnsi"/>
          <w:szCs w:val="24"/>
        </w:rPr>
        <w:lastRenderedPageBreak/>
        <w:t>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w:t>
      </w:r>
      <w:r>
        <w:rPr>
          <w:rFonts w:asciiTheme="majorHAnsi" w:hAnsiTheme="majorHAnsi"/>
          <w:szCs w:val="24"/>
        </w:rPr>
        <w:lastRenderedPageBreak/>
        <w:t>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w:t>
      </w:r>
      <w:r>
        <w:rPr>
          <w:rFonts w:asciiTheme="majorHAnsi" w:hAnsiTheme="majorHAnsi"/>
          <w:szCs w:val="24"/>
        </w:rPr>
        <w:lastRenderedPageBreak/>
        <w:t xml:space="preserve">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w:t>
      </w:r>
      <w:r>
        <w:rPr>
          <w:rFonts w:asciiTheme="majorHAnsi" w:hAnsiTheme="majorHAnsi"/>
          <w:szCs w:val="24"/>
        </w:rPr>
        <w:lastRenderedPageBreak/>
        <w:t xml:space="preserve">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w:t>
      </w:r>
      <w:r>
        <w:rPr>
          <w:rFonts w:asciiTheme="majorHAnsi" w:hAnsiTheme="majorHAnsi"/>
          <w:szCs w:val="24"/>
        </w:rPr>
        <w:lastRenderedPageBreak/>
        <w:t xml:space="preserve">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w:t>
      </w:r>
      <w:r>
        <w:rPr>
          <w:rFonts w:asciiTheme="majorHAnsi" w:hAnsiTheme="majorHAnsi"/>
          <w:szCs w:val="24"/>
        </w:rPr>
        <w:lastRenderedPageBreak/>
        <w:t>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w:t>
      </w:r>
      <w:r>
        <w:rPr>
          <w:rFonts w:asciiTheme="majorHAnsi" w:hAnsiTheme="majorHAnsi"/>
          <w:szCs w:val="24"/>
        </w:rPr>
        <w:lastRenderedPageBreak/>
        <w:t xml:space="preserve">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w:t>
      </w:r>
      <w:r>
        <w:rPr>
          <w:rFonts w:asciiTheme="majorHAnsi" w:hAnsiTheme="majorHAnsi"/>
          <w:szCs w:val="24"/>
        </w:rPr>
        <w:lastRenderedPageBreak/>
        <w:t xml:space="preserve">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w:t>
      </w:r>
      <w:r>
        <w:rPr>
          <w:rFonts w:asciiTheme="majorHAnsi" w:hAnsiTheme="majorHAnsi"/>
          <w:szCs w:val="24"/>
        </w:rPr>
        <w:lastRenderedPageBreak/>
        <w:t xml:space="preserve">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w:t>
      </w:r>
      <w:r>
        <w:rPr>
          <w:rFonts w:asciiTheme="majorHAnsi" w:hAnsiTheme="majorHAnsi"/>
          <w:szCs w:val="24"/>
        </w:rPr>
        <w:lastRenderedPageBreak/>
        <w:t>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w:t>
      </w:r>
      <w:r>
        <w:rPr>
          <w:rFonts w:asciiTheme="majorHAnsi" w:hAnsiTheme="majorHAnsi"/>
          <w:szCs w:val="24"/>
        </w:rPr>
        <w:lastRenderedPageBreak/>
        <w:t xml:space="preserve">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w:t>
      </w:r>
      <w:r>
        <w:rPr>
          <w:rFonts w:asciiTheme="majorHAnsi" w:hAnsiTheme="majorHAnsi"/>
          <w:szCs w:val="24"/>
        </w:rPr>
        <w:lastRenderedPageBreak/>
        <w:t xml:space="preserve">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w:t>
      </w:r>
      <w:r>
        <w:rPr>
          <w:rFonts w:asciiTheme="majorHAnsi" w:hAnsiTheme="majorHAnsi"/>
          <w:szCs w:val="24"/>
        </w:rPr>
        <w:lastRenderedPageBreak/>
        <w:t xml:space="preserve">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w:t>
      </w:r>
      <w:r>
        <w:rPr>
          <w:rFonts w:asciiTheme="majorHAnsi" w:hAnsiTheme="majorHAnsi"/>
          <w:szCs w:val="24"/>
        </w:rPr>
        <w:lastRenderedPageBreak/>
        <w:t>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w:t>
      </w:r>
      <w:r>
        <w:rPr>
          <w:rFonts w:asciiTheme="majorHAnsi" w:hAnsiTheme="majorHAnsi"/>
          <w:szCs w:val="24"/>
        </w:rPr>
        <w:lastRenderedPageBreak/>
        <w:t>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w:t>
      </w:r>
      <w:r>
        <w:rPr>
          <w:rFonts w:asciiTheme="majorHAnsi" w:hAnsiTheme="majorHAnsi"/>
          <w:szCs w:val="24"/>
        </w:rPr>
        <w:lastRenderedPageBreak/>
        <w:t xml:space="preserve">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indemnify and defend ICANN and its directors, officers, employees, and agents (collectively, “Indemnitees”) from and against any and all third-party claims, damages, </w:t>
      </w:r>
      <w:r>
        <w:rPr>
          <w:rFonts w:asciiTheme="majorHAnsi" w:hAnsiTheme="majorHAnsi"/>
          <w:szCs w:val="24"/>
        </w:rPr>
        <w:lastRenderedPageBreak/>
        <w:t xml:space="preserve">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w:t>
      </w:r>
      <w:r>
        <w:rPr>
          <w:rFonts w:asciiTheme="majorHAnsi" w:hAnsiTheme="majorHAnsi"/>
          <w:szCs w:val="24"/>
        </w:rPr>
        <w:lastRenderedPageBreak/>
        <w:t>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w:t>
      </w:r>
      <w:r>
        <w:rPr>
          <w:rFonts w:asciiTheme="majorHAnsi" w:hAnsiTheme="majorHAnsi"/>
          <w:szCs w:val="24"/>
        </w:rPr>
        <w:lastRenderedPageBreak/>
        <w:t xml:space="preserve">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w:t>
      </w:r>
      <w:r>
        <w:rPr>
          <w:rFonts w:asciiTheme="majorHAnsi" w:hAnsiTheme="majorHAnsi"/>
          <w:szCs w:val="24"/>
        </w:rPr>
        <w:lastRenderedPageBreak/>
        <w:t xml:space="preserve">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w:t>
      </w:r>
      <w:r>
        <w:rPr>
          <w:rFonts w:asciiTheme="majorHAnsi" w:hAnsiTheme="majorHAnsi"/>
          <w:szCs w:val="24"/>
        </w:rPr>
        <w:lastRenderedPageBreak/>
        <w:t xml:space="preserve">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 xml:space="preserve">For the purposes of this Agreement, an effect on “Security” shall mean (1) the unauthorized disclosure, alteration, insertion or destruction of registry data, or (2) the unauthorized access to or disclosure of information or resources on </w:t>
      </w:r>
      <w:r>
        <w:rPr>
          <w:rFonts w:asciiTheme="majorHAnsi" w:hAnsiTheme="majorHAnsi"/>
          <w:szCs w:val="24"/>
        </w:rPr>
        <w:lastRenderedPageBreak/>
        <w:t>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lastRenderedPageBreak/>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must provide no less than thirty (30) calendar days advance notice to ICANN of any assignment or Material Subcontracting </w:t>
      </w:r>
      <w:r>
        <w:rPr>
          <w:rFonts w:asciiTheme="majorHAnsi" w:hAnsiTheme="majorHAnsi"/>
          <w:szCs w:val="24"/>
        </w:rPr>
        <w:lastRenderedPageBreak/>
        <w:t>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w:t>
      </w:r>
      <w:r>
        <w:rPr>
          <w:rFonts w:asciiTheme="majorHAnsi" w:hAnsiTheme="majorHAnsi"/>
          <w:szCs w:val="24"/>
        </w:rPr>
        <w:lastRenderedPageBreak/>
        <w:t xml:space="preserve">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w:t>
      </w:r>
      <w:r>
        <w:rPr>
          <w:rFonts w:asciiTheme="majorHAnsi" w:hAnsiTheme="majorHAnsi"/>
          <w:szCs w:val="24"/>
        </w:rPr>
        <w:lastRenderedPageBreak/>
        <w:t xml:space="preserve">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t>
      </w:r>
      <w:r>
        <w:rPr>
          <w:rFonts w:asciiTheme="majorHAnsi" w:hAnsiTheme="majorHAnsi"/>
          <w:szCs w:val="24"/>
        </w:rPr>
        <w:lastRenderedPageBreak/>
        <w:t xml:space="preserve">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w:t>
      </w:r>
      <w:r>
        <w:rPr>
          <w:rFonts w:asciiTheme="majorHAnsi" w:hAnsiTheme="majorHAnsi"/>
          <w:szCs w:val="24"/>
        </w:rPr>
        <w:lastRenderedPageBreak/>
        <w:t>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w:t>
      </w:r>
      <w:r>
        <w:rPr>
          <w:rFonts w:asciiTheme="majorHAnsi" w:hAnsiTheme="majorHAnsi"/>
          <w:szCs w:val="24"/>
        </w:rPr>
        <w:lastRenderedPageBreak/>
        <w:t>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w:t>
      </w:r>
      <w:r>
        <w:rPr>
          <w:rFonts w:asciiTheme="majorHAnsi" w:hAnsiTheme="majorHAnsi"/>
          <w:szCs w:val="24"/>
        </w:rPr>
        <w:lastRenderedPageBreak/>
        <w:t xml:space="preserve">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w:t>
      </w:r>
      <w:r>
        <w:rPr>
          <w:rFonts w:asciiTheme="majorHAnsi" w:hAnsiTheme="majorHAnsi"/>
          <w:szCs w:val="24"/>
        </w:rPr>
        <w:lastRenderedPageBreak/>
        <w:t>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w:t>
      </w:r>
      <w:r>
        <w:rPr>
          <w:rFonts w:asciiTheme="majorHAnsi" w:hAnsiTheme="majorHAnsi"/>
          <w:szCs w:val="24"/>
        </w:rPr>
        <w:lastRenderedPageBreak/>
        <w:t>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 xml:space="preserve">the Rejected Amendment must be justified by a Substantial and Compelling </w:t>
      </w:r>
      <w:r>
        <w:rPr>
          <w:rFonts w:asciiTheme="majorHAnsi" w:hAnsiTheme="majorHAnsi"/>
          <w:szCs w:val="24"/>
        </w:rPr>
        <w:lastRenderedPageBreak/>
        <w:t>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lastRenderedPageBreak/>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w:t>
      </w:r>
      <w:r>
        <w:rPr>
          <w:rFonts w:asciiTheme="majorHAnsi" w:hAnsiTheme="majorHAnsi"/>
          <w:szCs w:val="24"/>
        </w:rPr>
        <w:lastRenderedPageBreak/>
        <w:t xml:space="preserve">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w:t>
      </w:r>
      <w:r>
        <w:rPr>
          <w:rFonts w:asciiTheme="majorHAnsi" w:hAnsiTheme="majorHAnsi"/>
          <w:szCs w:val="24"/>
        </w:rPr>
        <w:lastRenderedPageBreak/>
        <w:t xml:space="preserve">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 xml:space="preserve">addresses the Substantial and Compelling Reason in the Public Interest identified by the ICANN Board of Directors </w:t>
      </w:r>
      <w:r>
        <w:rPr>
          <w:rFonts w:asciiTheme="majorHAnsi" w:hAnsiTheme="majorHAnsi"/>
          <w:szCs w:val="24"/>
        </w:rPr>
        <w:lastRenderedPageBreak/>
        <w:t>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w:t>
      </w:r>
      <w:r>
        <w:rPr>
          <w:rFonts w:asciiTheme="majorHAnsi" w:hAnsiTheme="majorHAnsi"/>
          <w:szCs w:val="24"/>
        </w:rPr>
        <w:lastRenderedPageBreak/>
        <w:t xml:space="preserve">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w:t>
      </w:r>
      <w:r>
        <w:rPr>
          <w:rFonts w:asciiTheme="majorHAnsi" w:hAnsiTheme="majorHAnsi"/>
          <w:szCs w:val="24"/>
        </w:rPr>
        <w:lastRenderedPageBreak/>
        <w:t xml:space="preserve">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w:t>
      </w:r>
      <w:r>
        <w:rPr>
          <w:rFonts w:asciiTheme="majorHAnsi" w:hAnsiTheme="majorHAnsi"/>
          <w:szCs w:val="24"/>
        </w:rPr>
        <w:lastRenderedPageBreak/>
        <w:t>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r>
        <w:rPr>
          <w:rFonts w:asciiTheme="majorHAnsi" w:hAnsiTheme="majorHAnsi"/>
          <w:szCs w:val="24"/>
        </w:rPr>
        <w:lastRenderedPageBreak/>
        <w:t xml:space="preserve">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w:t>
      </w:r>
      <w:r>
        <w:rPr>
          <w:rFonts w:asciiTheme="majorHAnsi" w:hAnsiTheme="majorHAnsi"/>
          <w:szCs w:val="24"/>
        </w:rPr>
        <w:lastRenderedPageBreak/>
        <w:t xml:space="preserve">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w:t>
      </w:r>
      <w:r>
        <w:rPr>
          <w:rFonts w:asciiTheme="majorHAnsi" w:hAnsiTheme="majorHAnsi"/>
          <w:szCs w:val="24"/>
        </w:rPr>
        <w:lastRenderedPageBreak/>
        <w:t xml:space="preserve">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w:t>
      </w:r>
      <w:r>
        <w:rPr>
          <w:rFonts w:asciiTheme="majorHAnsi" w:hAnsiTheme="majorHAnsi"/>
          <w:szCs w:val="24"/>
        </w:rPr>
        <w:lastRenderedPageBreak/>
        <w:t xml:space="preserve">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lastRenderedPageBreak/>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 xml:space="preserve">Notwithstanding anything in this Section 7.6 to the contrary, (i) if Registry Operator provides evidence to ICANN's reasonable satisfaction </w:t>
      </w:r>
      <w:r>
        <w:rPr>
          <w:rFonts w:asciiTheme="majorHAnsi" w:hAnsiTheme="majorHAnsi"/>
          <w:szCs w:val="24"/>
        </w:rPr>
        <w:lastRenderedPageBreak/>
        <w:t>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w:t>
      </w:r>
      <w:r>
        <w:rPr>
          <w:rFonts w:asciiTheme="majorHAnsi" w:hAnsiTheme="majorHAnsi"/>
          <w:szCs w:val="24"/>
        </w:rPr>
        <w:lastRenderedPageBreak/>
        <w:t>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w:t>
      </w:r>
      <w:r>
        <w:rPr>
          <w:rFonts w:asciiTheme="majorHAnsi" w:hAnsiTheme="majorHAnsi"/>
          <w:szCs w:val="24"/>
        </w:rPr>
        <w:lastRenderedPageBreak/>
        <w:t xml:space="preserve">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w:t>
      </w:r>
      <w:r>
        <w:rPr>
          <w:rFonts w:asciiTheme="majorHAnsi" w:hAnsiTheme="majorHAnsi"/>
          <w:szCs w:val="24"/>
        </w:rPr>
        <w:lastRenderedPageBreak/>
        <w:t>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w:t>
      </w:r>
      <w:r>
        <w:rPr>
          <w:rFonts w:asciiTheme="majorHAnsi" w:hAnsiTheme="majorHAnsi"/>
          <w:szCs w:val="24"/>
        </w:rPr>
        <w:lastRenderedPageBreak/>
        <w:t xml:space="preserve">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w:t>
      </w:r>
      <w:r>
        <w:rPr>
          <w:rFonts w:asciiTheme="majorHAnsi" w:hAnsiTheme="majorHAnsi"/>
          <w:szCs w:val="24"/>
        </w:rPr>
        <w:lastRenderedPageBreak/>
        <w:t>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 xml:space="preserve">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w:t>
      </w:r>
      <w:r>
        <w:rPr>
          <w:rFonts w:asciiTheme="majorHAnsi" w:hAnsiTheme="majorHAnsi"/>
          <w:szCs w:val="24"/>
        </w:rPr>
        <w:lastRenderedPageBreak/>
        <w:t>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w:t>
      </w:r>
      <w:r>
        <w:rPr>
          <w:rFonts w:asciiTheme="majorHAnsi" w:hAnsiTheme="majorHAnsi"/>
          <w:szCs w:val="24"/>
        </w:rPr>
        <w:lastRenderedPageBreak/>
        <w:t>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 xml:space="preserve">No amendment to this Agreement relating to the Proposed </w:t>
      </w:r>
      <w:r>
        <w:rPr>
          <w:rFonts w:asciiTheme="majorHAnsi" w:hAnsiTheme="majorHAnsi"/>
          <w:szCs w:val="24"/>
        </w:rPr>
        <w:lastRenderedPageBreak/>
        <w:t>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w:t>
      </w:r>
      <w:r>
        <w:rPr>
          <w:rFonts w:asciiTheme="majorHAnsi" w:hAnsiTheme="majorHAnsi"/>
          <w:szCs w:val="24"/>
        </w:rPr>
        <w:lastRenderedPageBreak/>
        <w:t xml:space="preserve">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 xml:space="preserve">Notwithstanding anything in this Section 7.7 to the contrary, (a) if Registry Operator provides evidence to ICANN's reasonable satisfaction that the Approved Amendment would materially </w:t>
      </w:r>
      <w:r>
        <w:rPr>
          <w:rFonts w:asciiTheme="majorHAnsi" w:hAnsiTheme="majorHAnsi"/>
          <w:szCs w:val="24"/>
        </w:rPr>
        <w:lastRenderedPageBreak/>
        <w:t>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w:t>
      </w:r>
      <w:r>
        <w:rPr>
          <w:rFonts w:asciiTheme="majorHAnsi" w:hAnsiTheme="majorHAnsi"/>
          <w:szCs w:val="24"/>
        </w:rPr>
        <w:lastRenderedPageBreak/>
        <w:t xml:space="preserve">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w:t>
      </w:r>
      <w:r>
        <w:rPr>
          <w:rFonts w:asciiTheme="majorHAnsi" w:hAnsiTheme="majorHAnsi"/>
          <w:szCs w:val="24"/>
        </w:rPr>
        <w:lastRenderedPageBreak/>
        <w:t>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35B3FBE1" w:rsidR="005229EC" w:rsidRPr="002135BD"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135BD">
        <w:rPr>
          <w:rFonts w:asciiTheme="majorHAnsi" w:hAnsiTheme="majorHAnsi"/>
          <w:sz w:val="24"/>
          <w:szCs w:val="24"/>
        </w:rPr>
        <w:t>Commonwealth Bank of Australia</w:t>
      </w:r>
      <w:r w:rsidRPr="005229EC">
        <w:rPr>
          <w:rFonts w:asciiTheme="majorHAnsi" w:hAnsiTheme="majorHAnsi"/>
          <w:sz w:val="24"/>
          <w:szCs w:val="24"/>
        </w:rPr>
        <w:br/>
      </w:r>
      <w:r w:rsidR="002135BD" w:rsidRPr="002135BD">
        <w:rPr>
          <w:rFonts w:asciiTheme="majorHAnsi" w:eastAsia="DFKai-SB" w:hAnsiTheme="majorHAnsi" w:cs="Arial"/>
          <w:sz w:val="24"/>
          <w:szCs w:val="24"/>
        </w:rPr>
        <w:t>Level 3b 1 Harbour Street</w:t>
      </w:r>
    </w:p>
    <w:p w14:paraId="25C106E0" w14:textId="1B8C7C64" w:rsidR="0046082C" w:rsidRPr="002135BD" w:rsidRDefault="002135BD" w:rsidP="002135BD">
      <w:pPr>
        <w:widowControl w:val="0"/>
        <w:autoSpaceDE w:val="0"/>
        <w:autoSpaceDN w:val="0"/>
        <w:adjustRightInd w:val="0"/>
        <w:ind w:left="1440"/>
        <w:rPr>
          <w:rFonts w:asciiTheme="majorHAnsi" w:eastAsia="DFKai-SB" w:hAnsiTheme="majorHAnsi" w:cs="Arial"/>
          <w:sz w:val="24"/>
          <w:szCs w:val="24"/>
        </w:rPr>
      </w:pPr>
      <w:r w:rsidRPr="002135BD">
        <w:rPr>
          <w:rFonts w:asciiTheme="majorHAnsi" w:hAnsiTheme="majorHAnsi"/>
          <w:sz w:val="24"/>
          <w:szCs w:val="24"/>
        </w:rPr>
        <w:lastRenderedPageBreak/>
        <w:t>Sydney NSW 2000</w:t>
      </w:r>
    </w:p>
    <w:p w14:paraId="778CD13B" w14:textId="7043BA85" w:rsidR="002135BD" w:rsidRPr="002135BD" w:rsidRDefault="002135BD" w:rsidP="002135BD">
      <w:pPr>
        <w:widowControl w:val="0"/>
        <w:autoSpaceDE w:val="0"/>
        <w:autoSpaceDN w:val="0"/>
        <w:adjustRightInd w:val="0"/>
        <w:ind w:left="1440"/>
        <w:rPr>
          <w:rFonts w:asciiTheme="majorHAnsi" w:eastAsia="DFKai-SB" w:hAnsiTheme="majorHAnsi" w:cs="Arial"/>
          <w:sz w:val="24"/>
          <w:szCs w:val="24"/>
        </w:rPr>
      </w:pPr>
      <w:r w:rsidRPr="002135BD">
        <w:rPr>
          <w:rFonts w:asciiTheme="majorHAnsi" w:eastAsia="DFKai-SB" w:hAnsiTheme="majorHAnsi" w:cs="Arial"/>
          <w:sz w:val="24"/>
          <w:szCs w:val="24"/>
        </w:rPr>
        <w:t>Australia</w:t>
      </w:r>
    </w:p>
    <w:p w14:paraId="4C02F6C1" w14:textId="291D23B8" w:rsidR="00854310" w:rsidRPr="002135BD" w:rsidRDefault="005332B6" w:rsidP="00E80946">
      <w:pPr>
        <w:pStyle w:val="BodyTextIndent"/>
        <w:spacing w:after="0"/>
        <w:rPr>
          <w:rFonts w:asciiTheme="majorHAnsi" w:eastAsia="DFKai-SB" w:hAnsiTheme="majorHAnsi" w:cs="Arial"/>
          <w:sz w:val="24"/>
          <w:szCs w:val="24"/>
        </w:rPr>
      </w:pPr>
      <w:r w:rsidRPr="002135BD">
        <w:rPr>
          <w:rFonts w:asciiTheme="majorHAnsi" w:hAnsiTheme="majorHAnsi"/>
          <w:sz w:val="24"/>
          <w:szCs w:val="24"/>
        </w:rPr>
        <w:t xml:space="preserve">Telephone:  </w:t>
      </w:r>
      <w:r w:rsidR="003248F3" w:rsidRPr="002135BD">
        <w:rPr>
          <w:rFonts w:asciiTheme="majorHAnsi" w:hAnsiTheme="majorHAnsi"/>
          <w:sz w:val="24"/>
          <w:szCs w:val="24"/>
        </w:rPr>
        <w:t>+</w:t>
      </w:r>
      <w:r w:rsidR="00854310" w:rsidRPr="002135BD">
        <w:rPr>
          <w:rFonts w:asciiTheme="majorHAnsi" w:eastAsia="DFKai-SB" w:hAnsiTheme="majorHAnsi" w:cs="Arial"/>
          <w:sz w:val="24"/>
          <w:szCs w:val="24"/>
        </w:rPr>
        <w:t xml:space="preserve"> </w:t>
      </w:r>
      <w:r w:rsidR="002135BD" w:rsidRPr="002135BD">
        <w:rPr>
          <w:rFonts w:asciiTheme="majorHAnsi" w:eastAsia="DFKai-SB" w:hAnsiTheme="majorHAnsi" w:cs="Arial"/>
          <w:sz w:val="24"/>
          <w:szCs w:val="24"/>
        </w:rPr>
        <w:t>61 02 9118 1694</w:t>
      </w:r>
    </w:p>
    <w:p w14:paraId="3DDD059C" w14:textId="3244E92C" w:rsidR="002135BD" w:rsidRPr="002135BD" w:rsidRDefault="00854310" w:rsidP="002135BD">
      <w:pPr>
        <w:pStyle w:val="BodyTextIndent"/>
        <w:spacing w:after="0"/>
        <w:rPr>
          <w:rFonts w:asciiTheme="majorHAnsi" w:hAnsiTheme="majorHAnsi"/>
          <w:sz w:val="24"/>
          <w:szCs w:val="24"/>
        </w:rPr>
      </w:pPr>
      <w:r w:rsidRPr="002135BD">
        <w:rPr>
          <w:rFonts w:asciiTheme="majorHAnsi" w:eastAsia="DFKai-SB" w:hAnsiTheme="majorHAnsi" w:cs="Arial"/>
          <w:sz w:val="24"/>
          <w:szCs w:val="24"/>
        </w:rPr>
        <w:t xml:space="preserve">Facsimile: + </w:t>
      </w:r>
      <w:r w:rsidR="002135BD" w:rsidRPr="002135BD">
        <w:rPr>
          <w:rFonts w:asciiTheme="majorHAnsi" w:eastAsia="DFKai-SB" w:hAnsiTheme="majorHAnsi" w:cs="Arial"/>
          <w:sz w:val="24"/>
          <w:szCs w:val="24"/>
        </w:rPr>
        <w:t>61 02 9118 1601</w:t>
      </w:r>
      <w:r w:rsidR="005332B6" w:rsidRPr="002135BD">
        <w:rPr>
          <w:rFonts w:asciiTheme="majorHAnsi" w:hAnsiTheme="majorHAnsi"/>
          <w:sz w:val="24"/>
          <w:szCs w:val="24"/>
        </w:rPr>
        <w:br/>
        <w:t xml:space="preserve">Attention:  </w:t>
      </w:r>
      <w:r w:rsidR="002135BD" w:rsidRPr="002135BD">
        <w:rPr>
          <w:rFonts w:asciiTheme="majorHAnsi" w:eastAsia="DFKai-SB" w:hAnsiTheme="majorHAnsi" w:cs="Arial"/>
          <w:sz w:val="24"/>
          <w:szCs w:val="24"/>
        </w:rPr>
        <w:t>Catherine</w:t>
      </w:r>
      <w:r w:rsidR="002135BD" w:rsidRPr="002135BD">
        <w:rPr>
          <w:rFonts w:asciiTheme="majorHAnsi" w:hAnsiTheme="majorHAnsi"/>
          <w:sz w:val="24"/>
          <w:szCs w:val="24"/>
        </w:rPr>
        <w:t xml:space="preserve"> </w:t>
      </w:r>
      <w:r w:rsidR="002135BD" w:rsidRPr="002135BD">
        <w:rPr>
          <w:rFonts w:asciiTheme="majorHAnsi" w:eastAsia="DFKai-SB" w:hAnsiTheme="majorHAnsi" w:cs="Arial"/>
          <w:sz w:val="24"/>
          <w:szCs w:val="24"/>
        </w:rPr>
        <w:t>Cobby</w:t>
      </w:r>
      <w:r w:rsidRPr="002135BD">
        <w:rPr>
          <w:rFonts w:asciiTheme="majorHAnsi" w:hAnsiTheme="majorHAnsi"/>
          <w:sz w:val="24"/>
          <w:szCs w:val="24"/>
        </w:rPr>
        <w:t xml:space="preserve">, </w:t>
      </w:r>
      <w:r w:rsidR="002135BD" w:rsidRPr="002135BD">
        <w:rPr>
          <w:rFonts w:asciiTheme="majorHAnsi" w:eastAsia="DFKai-SB" w:hAnsiTheme="majorHAnsi" w:cs="Arial"/>
          <w:sz w:val="24"/>
          <w:szCs w:val="24"/>
        </w:rPr>
        <w:t>Channel Development Manager</w:t>
      </w:r>
      <w:r w:rsidR="002135BD" w:rsidRPr="002135BD">
        <w:rPr>
          <w:rFonts w:asciiTheme="majorHAnsi" w:hAnsiTheme="majorHAnsi"/>
          <w:sz w:val="24"/>
          <w:szCs w:val="24"/>
        </w:rPr>
        <w:t xml:space="preserve"> </w:t>
      </w:r>
    </w:p>
    <w:p w14:paraId="42241A9F" w14:textId="3F853461" w:rsidR="00115B11" w:rsidRPr="002135BD" w:rsidRDefault="005332B6" w:rsidP="002135BD">
      <w:pPr>
        <w:pStyle w:val="BodyTextIndent"/>
        <w:spacing w:after="0"/>
        <w:rPr>
          <w:rFonts w:asciiTheme="majorHAnsi" w:hAnsiTheme="majorHAnsi"/>
          <w:sz w:val="24"/>
          <w:szCs w:val="24"/>
        </w:rPr>
      </w:pPr>
      <w:r w:rsidRPr="002135BD">
        <w:rPr>
          <w:rFonts w:asciiTheme="majorHAnsi" w:hAnsiTheme="majorHAnsi"/>
          <w:sz w:val="24"/>
          <w:szCs w:val="24"/>
        </w:rPr>
        <w:t xml:space="preserve">Email: </w:t>
      </w:r>
      <w:r w:rsidR="002135BD" w:rsidRPr="002135BD">
        <w:rPr>
          <w:rFonts w:asciiTheme="majorHAnsi" w:eastAsia="DFKai-SB" w:hAnsiTheme="majorHAnsi" w:cs="Arial"/>
          <w:sz w:val="24"/>
          <w:szCs w:val="24"/>
        </w:rPr>
        <w:t>domains@cba.com.au</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w:t>
      </w:r>
      <w:r>
        <w:rPr>
          <w:rFonts w:asciiTheme="majorHAnsi" w:hAnsiTheme="majorHAnsi"/>
          <w:szCs w:val="24"/>
        </w:rPr>
        <w:lastRenderedPageBreak/>
        <w:t xml:space="preserve">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2BB655AC"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854310">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w:t>
      </w:r>
      <w:r>
        <w:rPr>
          <w:rFonts w:asciiTheme="majorHAnsi" w:hAnsiTheme="majorHAnsi"/>
          <w:szCs w:val="24"/>
        </w:rPr>
        <w:lastRenderedPageBreak/>
        <w:t xml:space="preserve">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xml:space="preserve">.  ICANN will respect any order from a court of competent jurisdiction, including any orders from any jurisdiction where the consent or non-objection of the government was a </w:t>
      </w:r>
      <w:r>
        <w:rPr>
          <w:rFonts w:asciiTheme="majorHAnsi" w:hAnsiTheme="majorHAnsi"/>
          <w:szCs w:val="24"/>
        </w:rPr>
        <w:lastRenderedPageBreak/>
        <w:t>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lastRenderedPageBreak/>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w:t>
      </w:r>
      <w:r>
        <w:rPr>
          <w:rFonts w:asciiTheme="majorHAnsi" w:hAnsiTheme="majorHAnsi"/>
          <w:szCs w:val="24"/>
        </w:rPr>
        <w:lastRenderedPageBreak/>
        <w:t>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0B2AA657" w:rsidR="00115B11" w:rsidRPr="0046082C" w:rsidRDefault="002135BD">
      <w:pPr>
        <w:pStyle w:val="BodyText"/>
        <w:rPr>
          <w:rFonts w:asciiTheme="majorHAnsi" w:hAnsiTheme="majorHAnsi"/>
          <w:b/>
          <w:sz w:val="24"/>
          <w:szCs w:val="24"/>
        </w:rPr>
      </w:pPr>
      <w:r>
        <w:rPr>
          <w:rFonts w:asciiTheme="majorHAnsi" w:hAnsiTheme="majorHAnsi"/>
          <w:b/>
          <w:sz w:val="24"/>
          <w:szCs w:val="24"/>
        </w:rPr>
        <w:t>COMMONWEALTH BANK OF AUSTRALIA</w:t>
      </w:r>
    </w:p>
    <w:p w14:paraId="2756712E" w14:textId="5DBB2FD5" w:rsidR="00AE74CB" w:rsidRDefault="005332B6" w:rsidP="002135BD">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2135BD">
        <w:rPr>
          <w:rFonts w:asciiTheme="majorHAnsi" w:hAnsiTheme="majorHAnsi"/>
          <w:sz w:val="24"/>
          <w:szCs w:val="24"/>
        </w:rPr>
        <w:t>Ian</w:t>
      </w:r>
      <w:r w:rsidR="00854310">
        <w:rPr>
          <w:rFonts w:asciiTheme="majorHAnsi" w:hAnsiTheme="majorHAnsi"/>
          <w:sz w:val="24"/>
          <w:szCs w:val="24"/>
        </w:rPr>
        <w:t xml:space="preserve"> </w:t>
      </w:r>
      <w:r w:rsidR="002135BD" w:rsidRPr="002135BD">
        <w:rPr>
          <w:rFonts w:asciiTheme="majorHAnsi" w:eastAsia="DFKai-SB" w:hAnsiTheme="majorHAnsi" w:cs="Arial"/>
          <w:sz w:val="24"/>
          <w:szCs w:val="24"/>
        </w:rPr>
        <w:t>Narev</w:t>
      </w:r>
    </w:p>
    <w:p w14:paraId="291A593F" w14:textId="7A9DA9E0" w:rsidR="00115B11" w:rsidRDefault="005F2A9B" w:rsidP="00AE74CB">
      <w:pPr>
        <w:pStyle w:val="BodyTextIndent2"/>
        <w:rPr>
          <w:rFonts w:asciiTheme="majorHAnsi" w:hAnsiTheme="majorHAnsi"/>
          <w:sz w:val="24"/>
          <w:szCs w:val="24"/>
        </w:rPr>
      </w:pPr>
      <w:r>
        <w:rPr>
          <w:rFonts w:asciiTheme="majorHAnsi" w:hAnsiTheme="majorHAnsi"/>
          <w:sz w:val="24"/>
          <w:szCs w:val="24"/>
        </w:rPr>
        <w:tab/>
      </w:r>
      <w:r w:rsidR="002135BD">
        <w:rPr>
          <w:rFonts w:asciiTheme="majorHAnsi" w:hAnsiTheme="majorHAnsi"/>
          <w:sz w:val="24"/>
          <w:szCs w:val="24"/>
        </w:rPr>
        <w:t>Managing Director and 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A8761D"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A8761D">
        <w:rPr>
          <w:rFonts w:asciiTheme="majorHAnsi" w:hAnsiTheme="majorHAnsi"/>
          <w:b/>
          <w:sz w:val="24"/>
          <w:szCs w:val="24"/>
          <w:u w:val="single"/>
        </w:rPr>
        <w:t>Approved Services</w:t>
      </w:r>
    </w:p>
    <w:p w14:paraId="473F00A4" w14:textId="77777777" w:rsidR="003A1EB3" w:rsidRPr="007219B2" w:rsidRDefault="003A1EB3" w:rsidP="003A1EB3">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7085FC7" w14:textId="77777777" w:rsidR="003A1EB3" w:rsidRPr="007219B2" w:rsidRDefault="003A1EB3" w:rsidP="003A1EB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74F4B14" w14:textId="77777777" w:rsidR="003A1EB3" w:rsidRPr="007219B2" w:rsidRDefault="003A1EB3" w:rsidP="003A1EB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8002CC9" w14:textId="77777777" w:rsidR="003A1EB3" w:rsidRPr="007219B2" w:rsidRDefault="003A1EB3" w:rsidP="003A1EB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9C2F1DC" w14:textId="77777777" w:rsidR="003A1EB3" w:rsidRPr="007219B2" w:rsidRDefault="003A1EB3" w:rsidP="003A1EB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6C572C4" w14:textId="77777777" w:rsidR="003A1EB3" w:rsidRPr="007219B2" w:rsidRDefault="003A1EB3" w:rsidP="003A1EB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lastRenderedPageBreak/>
        <w:t>NS records and in-bailiwick glue for DNS servers of registered names in the TLD</w:t>
      </w:r>
    </w:p>
    <w:p w14:paraId="1FD0AE22" w14:textId="77777777" w:rsidR="003A1EB3" w:rsidRPr="007219B2" w:rsidRDefault="003A1EB3" w:rsidP="003A1EB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3B51B88" w14:textId="77777777" w:rsidR="003A1EB3" w:rsidRPr="007219B2" w:rsidRDefault="003A1EB3" w:rsidP="003A1EB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5EDE753" w14:textId="77777777" w:rsidR="003A1EB3" w:rsidRPr="007219B2" w:rsidRDefault="003A1EB3" w:rsidP="003A1EB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2D060D3" w14:textId="77777777" w:rsidR="003A1EB3" w:rsidRPr="00272B54" w:rsidRDefault="003A1EB3" w:rsidP="003A1EB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F1F5A4A" w14:textId="77777777" w:rsidR="003A1EB3" w:rsidRPr="007E62FE" w:rsidRDefault="003A1EB3" w:rsidP="003A1EB3">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lastRenderedPageBreak/>
        <w:t>Anti-Abuse</w:t>
      </w:r>
    </w:p>
    <w:p w14:paraId="00D7A858" w14:textId="77777777" w:rsidR="003A1EB3" w:rsidRPr="007E62FE" w:rsidRDefault="003A1EB3" w:rsidP="003A1EB3">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6C61FB2D" w14:textId="77777777" w:rsidR="003A1EB3" w:rsidRDefault="003A1EB3" w:rsidP="003A1EB3">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5EDEAEF" w14:textId="77777777" w:rsidR="003A1EB3" w:rsidRPr="004A4A05" w:rsidRDefault="003A1EB3" w:rsidP="003A1EB3">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135A7BF7" w14:textId="77777777" w:rsidR="003A1EB3" w:rsidRPr="007328EB" w:rsidRDefault="003A1EB3" w:rsidP="003A1EB3">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gTLDs.  </w:t>
      </w:r>
      <w:r>
        <w:rPr>
          <w:rFonts w:asciiTheme="majorHAnsi" w:hAnsiTheme="majorHAnsi"/>
          <w:sz w:val="24"/>
          <w:szCs w:val="24"/>
        </w:rPr>
        <w:lastRenderedPageBreak/>
        <w:t>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maintenance of and access to accurate and up-to-date information concerning domain name registrations; and procedures to avoid disruptions of domain name registrations due to suspension or </w:t>
      </w:r>
      <w:r>
        <w:rPr>
          <w:rFonts w:asciiTheme="majorHAnsi" w:hAnsiTheme="majorHAnsi"/>
          <w:sz w:val="24"/>
          <w:szCs w:val="24"/>
        </w:rPr>
        <w:lastRenderedPageBreak/>
        <w:t>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If the period of time for which the Temporary Policy is adopted exceeds ninety (90) calendar days, the Board shall reaffirm its temporary adoption </w:t>
      </w:r>
      <w:r>
        <w:rPr>
          <w:rFonts w:asciiTheme="majorHAnsi" w:hAnsiTheme="majorHAnsi"/>
          <w:sz w:val="24"/>
          <w:szCs w:val="24"/>
        </w:rPr>
        <w:lastRenderedPageBreak/>
        <w:t>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xml:space="preserve">.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w:t>
      </w:r>
      <w:r>
        <w:rPr>
          <w:rFonts w:asciiTheme="majorHAnsi" w:hAnsiTheme="majorHAnsi"/>
          <w:sz w:val="24"/>
          <w:szCs w:val="24"/>
        </w:rPr>
        <w:lastRenderedPageBreak/>
        <w:t>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xml:space="preserve">.  There will be two types of Deposits:  Full and Differential.  For both types, the universe of Registry objects to be considered for </w:t>
      </w:r>
      <w:r>
        <w:rPr>
          <w:rFonts w:asciiTheme="majorHAnsi" w:hAnsiTheme="majorHAnsi"/>
          <w:sz w:val="24"/>
          <w:szCs w:val="24"/>
        </w:rPr>
        <w:lastRenderedPageBreak/>
        <w:t>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w:t>
      </w:r>
      <w:r>
        <w:rPr>
          <w:rFonts w:asciiTheme="majorHAnsi" w:hAnsiTheme="majorHAnsi"/>
          <w:sz w:val="24"/>
          <w:szCs w:val="24"/>
        </w:rPr>
        <w:lastRenderedPageBreak/>
        <w:t xml:space="preserve">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w:t>
      </w:r>
      <w:r>
        <w:rPr>
          <w:rFonts w:asciiTheme="majorHAnsi" w:hAnsiTheme="majorHAnsi"/>
          <w:sz w:val="24"/>
          <w:szCs w:val="24"/>
        </w:rPr>
        <w:lastRenderedPageBreak/>
        <w:t>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w:t>
      </w:r>
      <w:r>
        <w:rPr>
          <w:rFonts w:asciiTheme="majorHAnsi" w:hAnsiTheme="majorHAnsi"/>
          <w:sz w:val="24"/>
          <w:szCs w:val="24"/>
        </w:rPr>
        <w:lastRenderedPageBreak/>
        <w:t>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OpenPGP Message is created using the tarball file as sole input.  The suggested algorithm for compression is ZIP as per RFC 4880.  The </w:t>
      </w:r>
      <w:r>
        <w:rPr>
          <w:rFonts w:asciiTheme="majorHAnsi" w:hAnsiTheme="majorHAnsi"/>
          <w:sz w:val="24"/>
          <w:szCs w:val="24"/>
        </w:rPr>
        <w:lastRenderedPageBreak/>
        <w:t>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OpenPGP format as per RFC 4880 Section 9, reference 3, and will not be compressed or encrypted.  The suggested algorithms for </w:t>
      </w:r>
      <w:r>
        <w:rPr>
          <w:rFonts w:asciiTheme="majorHAnsi" w:hAnsiTheme="majorHAnsi"/>
          <w:sz w:val="24"/>
          <w:szCs w:val="24"/>
        </w:rPr>
        <w:lastRenderedPageBreak/>
        <w:t>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xml:space="preserve">.  Files will be named according to the following convention:  </w:t>
      </w:r>
      <w:r>
        <w:rPr>
          <w:rFonts w:asciiTheme="majorHAnsi" w:hAnsiTheme="majorHAnsi"/>
          <w:sz w:val="24"/>
          <w:szCs w:val="24"/>
        </w:rPr>
        <w:lastRenderedPageBreak/>
        <w:t>{gTLD}_{YYYY-MM-DD}_{type}_S{#}_R{rev}.{ext}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 xml:space="preserve">“thin”, if the data represents a Bulk Registration Data Access file, as </w:t>
      </w:r>
      <w:r>
        <w:rPr>
          <w:rFonts w:asciiTheme="majorHAnsi" w:hAnsiTheme="majorHAnsi"/>
          <w:sz w:val="24"/>
          <w:szCs w:val="24"/>
        </w:rPr>
        <w:lastRenderedPageBreak/>
        <w:t>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w:t>
      </w:r>
      <w:r>
        <w:rPr>
          <w:rFonts w:asciiTheme="majorHAnsi" w:hAnsiTheme="majorHAnsi"/>
          <w:sz w:val="24"/>
          <w:szCs w:val="24"/>
        </w:rPr>
        <w:lastRenderedPageBreak/>
        <w:t xml:space="preserve">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lastRenderedPageBreak/>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lastRenderedPageBreak/>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lastRenderedPageBreak/>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xml:space="preserve">.  Registry Operator must pay, or have paid on its behalf, fees to the Escrow Agent directly.  If Registry Operator fails to pay any fee by the </w:t>
      </w:r>
      <w:r>
        <w:rPr>
          <w:rFonts w:asciiTheme="majorHAnsi" w:hAnsiTheme="majorHAnsi"/>
          <w:sz w:val="24"/>
          <w:szCs w:val="24"/>
        </w:rPr>
        <w:lastRenderedPageBreak/>
        <w:t>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xml:space="preserve">.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w:t>
      </w:r>
      <w:r>
        <w:rPr>
          <w:rFonts w:asciiTheme="majorHAnsi" w:hAnsiTheme="majorHAnsi"/>
          <w:sz w:val="24"/>
          <w:szCs w:val="24"/>
        </w:rPr>
        <w:lastRenderedPageBreak/>
        <w:t>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xml:space="preserve">.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w:t>
      </w:r>
      <w:r>
        <w:rPr>
          <w:rFonts w:asciiTheme="majorHAnsi" w:hAnsiTheme="majorHAnsi"/>
          <w:sz w:val="24"/>
          <w:szCs w:val="24"/>
        </w:rPr>
        <w:lastRenderedPageBreak/>
        <w:t>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 xml:space="preserve">ICANN has not received a notification as described in Part B, Sections 7.1 and 7.2 of this Specification from Escrow Agent within </w:t>
      </w:r>
      <w:r>
        <w:rPr>
          <w:rFonts w:asciiTheme="majorHAnsi" w:hAnsiTheme="majorHAnsi"/>
          <w:sz w:val="24"/>
          <w:szCs w:val="24"/>
        </w:rPr>
        <w:lastRenderedPageBreak/>
        <w:t>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 xml:space="preserve">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w:t>
      </w:r>
      <w:r>
        <w:rPr>
          <w:rFonts w:asciiTheme="majorHAnsi" w:hAnsiTheme="majorHAnsi"/>
          <w:sz w:val="24"/>
          <w:szCs w:val="24"/>
        </w:rPr>
        <w:lastRenderedPageBreak/>
        <w:t>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 xml:space="preserve">Registry Operator has:  (i) ceased to conduct its business in the ordinary course; or (ii) filed for bankruptcy, become insolvent </w:t>
      </w:r>
      <w:r>
        <w:rPr>
          <w:rFonts w:asciiTheme="majorHAnsi" w:hAnsiTheme="majorHAnsi"/>
          <w:sz w:val="24"/>
          <w:szCs w:val="24"/>
        </w:rPr>
        <w:lastRenderedPageBreak/>
        <w:t>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lastRenderedPageBreak/>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w:t>
      </w:r>
      <w:r>
        <w:rPr>
          <w:rFonts w:asciiTheme="majorHAnsi" w:hAnsiTheme="majorHAnsi"/>
          <w:sz w:val="24"/>
          <w:szCs w:val="24"/>
        </w:rPr>
        <w:lastRenderedPageBreak/>
        <w:t>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lastRenderedPageBreak/>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w:t>
            </w:r>
            <w:r>
              <w:rPr>
                <w:rFonts w:asciiTheme="majorHAnsi" w:hAnsiTheme="majorHAnsi"/>
                <w:sz w:val="24"/>
              </w:rPr>
              <w:lastRenderedPageBreak/>
              <w:t>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w:t>
            </w:r>
            <w:r>
              <w:rPr>
                <w:rFonts w:asciiTheme="majorHAnsi" w:hAnsiTheme="majorHAnsi"/>
                <w:sz w:val="24"/>
              </w:rPr>
              <w:lastRenderedPageBreak/>
              <w:t>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pendingRenew status) either automatically or </w:t>
            </w:r>
            <w:r>
              <w:rPr>
                <w:rFonts w:asciiTheme="majorHAnsi" w:hAnsiTheme="majorHAnsi"/>
                <w:sz w:val="24"/>
              </w:rPr>
              <w:lastRenderedPageBreak/>
              <w:t>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pendingRenew status) either automatically or </w:t>
            </w:r>
            <w:r>
              <w:rPr>
                <w:rFonts w:asciiTheme="majorHAnsi" w:hAnsiTheme="majorHAnsi"/>
                <w:sz w:val="24"/>
              </w:rPr>
              <w:lastRenderedPageBreak/>
              <w:t>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w:t>
      </w:r>
      <w:r>
        <w:rPr>
          <w:rFonts w:asciiTheme="majorHAnsi" w:hAnsiTheme="majorHAnsi"/>
          <w:sz w:val="24"/>
          <w:szCs w:val="24"/>
        </w:rPr>
        <w:lastRenderedPageBreak/>
        <w:t>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 xml:space="preserve">Registry Operator shall implement a new standard supporting access to domain name registration data (SAC 051) no later than one hundred thirty-five (135) days after it is requested by ICANN if: 1) the IETF produces a standard (i.e., it </w:t>
      </w:r>
      <w:r>
        <w:rPr>
          <w:rFonts w:asciiTheme="majorHAnsi" w:hAnsiTheme="majorHAnsi"/>
          <w:sz w:val="24"/>
          <w:szCs w:val="24"/>
          <w:lang w:eastAsia="en-US"/>
        </w:rPr>
        <w:lastRenderedPageBreak/>
        <w:t>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For fields where more than one value exists, multiple key/value pairs with the same key shall be allowed (for example to list multiple name servers).  The first key/value pair after a blank line should be </w:t>
      </w:r>
      <w:r>
        <w:rPr>
          <w:rFonts w:asciiTheme="majorHAnsi" w:hAnsiTheme="majorHAnsi"/>
          <w:sz w:val="24"/>
          <w:szCs w:val="24"/>
        </w:rPr>
        <w:lastRenderedPageBreak/>
        <w:t>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r>
      <w:r>
        <w:rPr>
          <w:rFonts w:asciiTheme="majorHAnsi" w:hAnsiTheme="majorHAnsi"/>
          <w:sz w:val="24"/>
          <w:szCs w:val="24"/>
        </w:rPr>
        <w:lastRenderedPageBreak/>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r>
      <w:r>
        <w:rPr>
          <w:rFonts w:asciiTheme="majorHAnsi" w:hAnsiTheme="majorHAnsi"/>
          <w:sz w:val="24"/>
          <w:szCs w:val="24"/>
        </w:rPr>
        <w:lastRenderedPageBreak/>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r>
      <w:r>
        <w:rPr>
          <w:rFonts w:asciiTheme="majorHAnsi" w:hAnsiTheme="majorHAnsi"/>
          <w:sz w:val="24"/>
          <w:szCs w:val="24"/>
        </w:rPr>
        <w:lastRenderedPageBreak/>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r>
      <w:r>
        <w:rPr>
          <w:rFonts w:asciiTheme="majorHAnsi" w:hAnsiTheme="majorHAnsi"/>
          <w:sz w:val="24"/>
          <w:szCs w:val="24"/>
        </w:rPr>
        <w:lastRenderedPageBreak/>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Referral URL: http://www.example-</w:t>
      </w:r>
      <w:r>
        <w:rPr>
          <w:rFonts w:asciiTheme="majorHAnsi" w:hAnsiTheme="majorHAnsi"/>
          <w:sz w:val="24"/>
          <w:szCs w:val="24"/>
        </w:rPr>
        <w:lastRenderedPageBreak/>
        <w:t xml:space="preserv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lastRenderedPageBreak/>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format of the following data fields:  domain status, individual and organizational names, address, street, city, state/province, postal code, country, </w:t>
      </w:r>
      <w:r>
        <w:rPr>
          <w:rFonts w:asciiTheme="majorHAnsi" w:hAnsiTheme="majorHAnsi"/>
          <w:sz w:val="24"/>
          <w:szCs w:val="24"/>
        </w:rPr>
        <w:lastRenderedPageBreak/>
        <w:t>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shall provide a link on the primary website for the TLD (i.e., the website provided to ICANN for publishing on the ICANN website) to a web page </w:t>
      </w:r>
      <w:r>
        <w:rPr>
          <w:rFonts w:asciiTheme="majorHAnsi" w:hAnsiTheme="majorHAnsi"/>
          <w:sz w:val="24"/>
          <w:szCs w:val="24"/>
        </w:rPr>
        <w:lastRenderedPageBreak/>
        <w:t>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w:t>
      </w:r>
      <w:r>
        <w:rPr>
          <w:rFonts w:asciiTheme="majorHAnsi" w:hAnsiTheme="majorHAnsi"/>
          <w:sz w:val="24"/>
          <w:szCs w:val="24"/>
        </w:rPr>
        <w:lastRenderedPageBreak/>
        <w:t>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lastRenderedPageBreak/>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w:t>
      </w:r>
      <w:r>
        <w:rPr>
          <w:rFonts w:asciiTheme="majorHAnsi" w:hAnsiTheme="majorHAnsi"/>
          <w:sz w:val="24"/>
          <w:szCs w:val="24"/>
        </w:rPr>
        <w:lastRenderedPageBreak/>
        <w:t xml:space="preserve">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w:t>
      </w:r>
      <w:r>
        <w:rPr>
          <w:rFonts w:asciiTheme="majorHAnsi" w:hAnsiTheme="majorHAnsi"/>
          <w:sz w:val="24"/>
          <w:szCs w:val="24"/>
        </w:rPr>
        <w:lastRenderedPageBreak/>
        <w:t>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xml:space="preserve">.  Registry Operator will permit user to use the zone file for lawful purposes; provided that (a) user takes all reasonable steps to protect against </w:t>
      </w:r>
      <w:r>
        <w:rPr>
          <w:rFonts w:asciiTheme="majorHAnsi" w:hAnsiTheme="majorHAnsi"/>
          <w:sz w:val="24"/>
          <w:szCs w:val="24"/>
        </w:rPr>
        <w:lastRenderedPageBreak/>
        <w:t>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xml:space="preserve">.  Registry Operator, through CZDA Provider, will provide each user with access to the zone file for a period of not less than three (3) </w:t>
      </w:r>
      <w:r>
        <w:rPr>
          <w:rFonts w:asciiTheme="majorHAnsi" w:hAnsiTheme="majorHAnsi"/>
          <w:sz w:val="24"/>
          <w:szCs w:val="24"/>
        </w:rPr>
        <w:lastRenderedPageBreak/>
        <w:t>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xml:space="preserve">.  Registry Operator shall provide bulk access to the zone files for the TLD to ICANN or its designee on a continuous basis in the manner ICANN may reasonably specify from time to time. </w:t>
      </w:r>
      <w:r>
        <w:rPr>
          <w:rFonts w:asciiTheme="majorHAnsi" w:hAnsiTheme="majorHAnsi"/>
          <w:sz w:val="24"/>
          <w:szCs w:val="24"/>
        </w:rPr>
        <w:lastRenderedPageBreak/>
        <w:t>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xml:space="preserve">.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w:t>
      </w:r>
      <w:r>
        <w:rPr>
          <w:rFonts w:asciiTheme="majorHAnsi" w:hAnsiTheme="majorHAnsi"/>
          <w:sz w:val="24"/>
          <w:szCs w:val="24"/>
        </w:rPr>
        <w:lastRenderedPageBreak/>
        <w:t>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xml:space="preserve">.  The data will be provided in the format specified in Specification 2 for Data Escrow (including encryption, signing, etc.) but including only the fields mentioned in the previous section, i.e., the file will only </w:t>
      </w:r>
      <w:r>
        <w:rPr>
          <w:rFonts w:asciiTheme="majorHAnsi" w:hAnsiTheme="majorHAnsi"/>
          <w:sz w:val="24"/>
          <w:szCs w:val="24"/>
        </w:rPr>
        <w:lastRenderedPageBreak/>
        <w:t>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deaccreditation, court order, etc. that prompts the temporary or definitive transfer of its domain names to another registrar, at the request of ICANN, Registry Operator will provide ICANN with up-to-date data for the domain names of the </w:t>
      </w:r>
      <w:r>
        <w:rPr>
          <w:rFonts w:asciiTheme="majorHAnsi" w:hAnsiTheme="majorHAnsi"/>
          <w:sz w:val="24"/>
          <w:szCs w:val="24"/>
        </w:rPr>
        <w:lastRenderedPageBreak/>
        <w:t>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 xml:space="preserve">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w:t>
      </w:r>
      <w:r>
        <w:rPr>
          <w:rFonts w:asciiTheme="majorHAnsi" w:hAnsiTheme="majorHAnsi"/>
          <w:sz w:val="24"/>
          <w:szCs w:val="24"/>
        </w:rPr>
        <w:lastRenderedPageBreak/>
        <w:t>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xml:space="preserve">.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w:t>
      </w:r>
      <w:r>
        <w:rPr>
          <w:rFonts w:asciiTheme="majorHAnsi" w:hAnsiTheme="majorHAnsi"/>
          <w:sz w:val="24"/>
          <w:szCs w:val="24"/>
        </w:rPr>
        <w:lastRenderedPageBreak/>
        <w:t>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w:t>
      </w:r>
      <w:r>
        <w:rPr>
          <w:rFonts w:asciiTheme="majorHAnsi" w:hAnsiTheme="majorHAnsi"/>
          <w:sz w:val="24"/>
          <w:szCs w:val="24"/>
        </w:rPr>
        <w:lastRenderedPageBreak/>
        <w:t>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 xml:space="preserve">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w:t>
      </w:r>
      <w:r>
        <w:rPr>
          <w:rFonts w:asciiTheme="majorHAnsi" w:hAnsiTheme="majorHAnsi"/>
          <w:sz w:val="24"/>
          <w:szCs w:val="24"/>
        </w:rPr>
        <w:lastRenderedPageBreak/>
        <w:t>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w:t>
      </w:r>
      <w:r>
        <w:rPr>
          <w:rFonts w:asciiTheme="majorHAnsi" w:hAnsiTheme="majorHAnsi"/>
          <w:sz w:val="24"/>
          <w:szCs w:val="24"/>
        </w:rPr>
        <w:lastRenderedPageBreak/>
        <w:t xml:space="preserve">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Union, which is exceptionally reserved on the ISO 3166-1 </w:t>
      </w:r>
      <w:r>
        <w:rPr>
          <w:rFonts w:asciiTheme="majorHAnsi" w:hAnsiTheme="majorHAnsi"/>
          <w:sz w:val="24"/>
          <w:szCs w:val="24"/>
        </w:rPr>
        <w:lastRenderedPageBreak/>
        <w:t>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lastRenderedPageBreak/>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lastRenderedPageBreak/>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 xml:space="preserve">Such names may not be activated in the DNS, and may not be released for registration to any person or entity other than Registry Operator.  Upon conclusion of Registry Operator’s designation as operator of the registry for the TLD, all such names withheld </w:t>
      </w:r>
      <w:r>
        <w:rPr>
          <w:rFonts w:asciiTheme="majorHAnsi" w:hAnsiTheme="majorHAnsi"/>
          <w:sz w:val="24"/>
          <w:szCs w:val="24"/>
        </w:rPr>
        <w:lastRenderedPageBreak/>
        <w:t>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 xml:space="preserve">may </w:t>
      </w:r>
      <w:r>
        <w:rPr>
          <w:rFonts w:asciiTheme="majorHAnsi" w:hAnsiTheme="majorHAnsi"/>
          <w:sz w:val="24"/>
          <w:szCs w:val="24"/>
        </w:rPr>
        <w:lastRenderedPageBreak/>
        <w:t>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lastRenderedPageBreak/>
        <w:t>EPP</w:t>
      </w:r>
      <w:r w:rsidRPr="00B00719">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w:t>
      </w:r>
      <w:r w:rsidRPr="00B00719">
        <w:rPr>
          <w:rFonts w:asciiTheme="majorHAnsi" w:hAnsiTheme="majorHAnsi"/>
          <w:sz w:val="24"/>
          <w:szCs w:val="24"/>
        </w:rPr>
        <w:lastRenderedPageBreak/>
        <w:t>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xml:space="preserve">.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w:t>
      </w:r>
      <w:r w:rsidRPr="00B00719">
        <w:rPr>
          <w:rFonts w:asciiTheme="majorHAnsi" w:hAnsiTheme="majorHAnsi"/>
          <w:sz w:val="24"/>
          <w:szCs w:val="24"/>
        </w:rPr>
        <w:lastRenderedPageBreak/>
        <w:t>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w:t>
      </w:r>
      <w:r w:rsidRPr="00B00719">
        <w:rPr>
          <w:rFonts w:asciiTheme="majorHAnsi" w:hAnsiTheme="majorHAnsi"/>
          <w:sz w:val="24"/>
          <w:szCs w:val="24"/>
        </w:rPr>
        <w:lastRenderedPageBreak/>
        <w:t xml:space="preserve">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w:t>
      </w:r>
      <w:r w:rsidRPr="00B00719">
        <w:rPr>
          <w:rFonts w:asciiTheme="majorHAnsi" w:hAnsiTheme="majorHAnsi"/>
          <w:sz w:val="24"/>
          <w:szCs w:val="24"/>
        </w:rPr>
        <w:lastRenderedPageBreak/>
        <w:t>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xml:space="preserve">.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w:t>
      </w:r>
      <w:r w:rsidRPr="00B00719">
        <w:rPr>
          <w:rFonts w:asciiTheme="majorHAnsi" w:hAnsiTheme="majorHAnsi"/>
          <w:sz w:val="24"/>
          <w:szCs w:val="24"/>
        </w:rPr>
        <w:lastRenderedPageBreak/>
        <w:t>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w:t>
      </w:r>
      <w:r w:rsidRPr="00B00719">
        <w:rPr>
          <w:rFonts w:asciiTheme="majorHAnsi" w:hAnsiTheme="majorHAnsi"/>
          <w:sz w:val="24"/>
          <w:szCs w:val="24"/>
        </w:rPr>
        <w:lastRenderedPageBreak/>
        <w:t>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xml:space="preserve">.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w:t>
      </w:r>
      <w:r w:rsidRPr="00B00719">
        <w:rPr>
          <w:rFonts w:asciiTheme="majorHAnsi" w:hAnsiTheme="majorHAnsi"/>
          <w:sz w:val="24"/>
          <w:szCs w:val="24"/>
        </w:rPr>
        <w:lastRenderedPageBreak/>
        <w:t>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xml:space="preserve">.  Registry Operator shall maintain a business continuity plan, which will provide for the maintenance of </w:t>
      </w:r>
      <w:r w:rsidRPr="00B00719">
        <w:rPr>
          <w:rFonts w:asciiTheme="majorHAnsi" w:hAnsiTheme="majorHAnsi"/>
          <w:sz w:val="24"/>
          <w:szCs w:val="24"/>
        </w:rPr>
        <w:lastRenderedPageBreak/>
        <w:t>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lastRenderedPageBreak/>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lastRenderedPageBreak/>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w:t>
      </w:r>
      <w:r w:rsidRPr="00B00719">
        <w:rPr>
          <w:rFonts w:asciiTheme="majorHAnsi" w:hAnsiTheme="majorHAnsi"/>
          <w:sz w:val="24"/>
          <w:szCs w:val="24"/>
        </w:rPr>
        <w:lastRenderedPageBreak/>
        <w:t>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w:t>
      </w:r>
      <w:r w:rsidRPr="00B00719">
        <w:rPr>
          <w:rFonts w:asciiTheme="majorHAnsi" w:hAnsiTheme="majorHAnsi"/>
          <w:sz w:val="24"/>
          <w:szCs w:val="24"/>
        </w:rPr>
        <w:lastRenderedPageBreak/>
        <w:t xml:space="preserve">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w:t>
      </w:r>
      <w:r w:rsidRPr="00B00719">
        <w:rPr>
          <w:rFonts w:asciiTheme="majorHAnsi" w:hAnsiTheme="majorHAnsi"/>
          <w:sz w:val="24"/>
          <w:szCs w:val="24"/>
        </w:rPr>
        <w:lastRenderedPageBreak/>
        <w:t xml:space="preserve">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w:t>
        </w:r>
        <w:r w:rsidRPr="00B00719">
          <w:rPr>
            <w:rFonts w:asciiTheme="majorHAnsi" w:hAnsiTheme="majorHAnsi"/>
            <w:sz w:val="24"/>
            <w:szCs w:val="24"/>
          </w:rPr>
          <w:lastRenderedPageBreak/>
          <w:t>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develop an internal process for handling in an expedited manner reports received pursuant to subsection 6.3.1 under which Registry Operator may, to the extent necessary and appropriate, remove a recently activated name </w:t>
      </w:r>
      <w:r w:rsidRPr="00B00719">
        <w:rPr>
          <w:rFonts w:asciiTheme="majorHAnsi" w:hAnsiTheme="majorHAnsi"/>
          <w:sz w:val="24"/>
          <w:szCs w:val="24"/>
        </w:rPr>
        <w:lastRenderedPageBreak/>
        <w:t>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66E184A" w14:textId="77777777" w:rsidR="00023ABD" w:rsidRPr="00FE0C74" w:rsidRDefault="00023ABD" w:rsidP="00023ABD">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w:t>
      </w:r>
      <w:r w:rsidRPr="00FE0C74">
        <w:rPr>
          <w:rFonts w:asciiTheme="majorHAnsi" w:hAnsiTheme="majorHAnsi"/>
          <w:sz w:val="24"/>
          <w:szCs w:val="24"/>
        </w:rPr>
        <w:lastRenderedPageBreak/>
        <w:t xml:space="preserve">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A69A09" w14:textId="77777777" w:rsidR="00023ABD" w:rsidRPr="00FE0C74" w:rsidRDefault="00023ABD" w:rsidP="00023ABD">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A702C39" w14:textId="77777777" w:rsidR="00023ABD" w:rsidRPr="00FE0C74" w:rsidRDefault="00023ABD" w:rsidP="00023ABD">
      <w:pPr>
        <w:pStyle w:val="Spec1L8"/>
        <w:rPr>
          <w:rFonts w:asciiTheme="majorHAnsi" w:hAnsiTheme="majorHAnsi"/>
          <w:sz w:val="24"/>
          <w:szCs w:val="24"/>
        </w:rPr>
      </w:pPr>
      <w:bookmarkStart w:id="6" w:name="_DV_M388"/>
      <w:bookmarkEnd w:id="6"/>
      <w:r w:rsidRPr="00FE0C74">
        <w:rPr>
          <w:rFonts w:asciiTheme="majorHAnsi" w:hAnsiTheme="majorHAnsi"/>
          <w:sz w:val="24"/>
          <w:szCs w:val="24"/>
        </w:rPr>
        <w:lastRenderedPageBreak/>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5D888E" w14:textId="77777777" w:rsidR="00023ABD" w:rsidRPr="00FE0C74" w:rsidRDefault="00023ABD" w:rsidP="00023ABD">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w:t>
        </w:r>
        <w:r w:rsidRPr="00FE0C74">
          <w:rPr>
            <w:rStyle w:val="Hyperlink"/>
            <w:rFonts w:asciiTheme="majorHAnsi" w:hAnsiTheme="majorHAnsi"/>
            <w:szCs w:val="24"/>
          </w:rPr>
          <w:lastRenderedPageBreak/>
          <w: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xml:space="preserve">)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w:t>
      </w:r>
      <w:r>
        <w:rPr>
          <w:rFonts w:asciiTheme="majorHAnsi" w:hAnsiTheme="majorHAnsi"/>
          <w:sz w:val="24"/>
          <w:szCs w:val="24"/>
        </w:rPr>
        <w:lastRenderedPageBreak/>
        <w:t xml:space="preserve">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w:t>
      </w:r>
      <w:r>
        <w:rPr>
          <w:rFonts w:asciiTheme="majorHAnsi" w:hAnsiTheme="majorHAnsi"/>
          <w:sz w:val="24"/>
          <w:szCs w:val="24"/>
        </w:rPr>
        <w:lastRenderedPageBreak/>
        <w:t xml:space="preserve">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w:t>
      </w:r>
      <w:r>
        <w:rPr>
          <w:rFonts w:asciiTheme="majorHAnsi" w:hAnsiTheme="majorHAnsi"/>
          <w:sz w:val="24"/>
          <w:szCs w:val="24"/>
        </w:rPr>
        <w:lastRenderedPageBreak/>
        <w:t>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w:t>
      </w:r>
      <w:r>
        <w:rPr>
          <w:rFonts w:asciiTheme="majorHAnsi" w:hAnsiTheme="majorHAnsi"/>
          <w:sz w:val="24"/>
          <w:szCs w:val="24"/>
        </w:rPr>
        <w:lastRenderedPageBreak/>
        <w:t>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Notwithstanding anything to the contrary contained in this Specification 8, at any time, Registry Operator may replace the Continued Operations Instrument with an Alternative Instrument that (i) provides for sufficient </w:t>
      </w:r>
      <w:r>
        <w:rPr>
          <w:rFonts w:asciiTheme="majorHAnsi" w:hAnsiTheme="majorHAnsi"/>
          <w:sz w:val="24"/>
          <w:szCs w:val="24"/>
        </w:rPr>
        <w:lastRenderedPageBreak/>
        <w:t xml:space="preserve">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w:t>
      </w:r>
      <w:r>
        <w:rPr>
          <w:rFonts w:asciiTheme="majorHAnsi" w:hAnsiTheme="majorHAnsi"/>
          <w:sz w:val="24"/>
          <w:szCs w:val="24"/>
        </w:rPr>
        <w:lastRenderedPageBreak/>
        <w:t>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lastRenderedPageBreak/>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w:t>
      </w:r>
      <w:r>
        <w:rPr>
          <w:rFonts w:asciiTheme="majorHAnsi" w:hAnsiTheme="majorHAnsi"/>
          <w:sz w:val="24"/>
          <w:szCs w:val="24"/>
        </w:rPr>
        <w:lastRenderedPageBreak/>
        <w:t xml:space="preserve">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w:t>
      </w:r>
      <w:r>
        <w:rPr>
          <w:rFonts w:asciiTheme="majorHAnsi" w:hAnsiTheme="majorHAnsi"/>
          <w:sz w:val="24"/>
          <w:szCs w:val="24"/>
        </w:rPr>
        <w:lastRenderedPageBreak/>
        <w:t>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Nothing set forth herein shall:  (i) limit ICANN from conducting investigations of claims of Registry Operator’s non-compliance with this Code of Conduct; or (ii) provide grounds for Registry Operator to refuse to cooperate with </w:t>
      </w:r>
      <w:r>
        <w:rPr>
          <w:rFonts w:asciiTheme="majorHAnsi" w:hAnsiTheme="majorHAnsi"/>
          <w:sz w:val="24"/>
          <w:szCs w:val="24"/>
        </w:rPr>
        <w:lastRenderedPageBreak/>
        <w:t>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w:t>
      </w:r>
      <w:r>
        <w:rPr>
          <w:rFonts w:asciiTheme="majorHAnsi" w:hAnsiTheme="majorHAnsi"/>
          <w:sz w:val="24"/>
          <w:szCs w:val="24"/>
        </w:rPr>
        <w:lastRenderedPageBreak/>
        <w:t>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xml:space="preserve">.  Refers to IPv4 or IPv6 addresses without making any distinction </w:t>
      </w:r>
      <w:r>
        <w:rPr>
          <w:rFonts w:asciiTheme="majorHAnsi" w:hAnsiTheme="majorHAnsi"/>
          <w:sz w:val="24"/>
          <w:szCs w:val="24"/>
        </w:rPr>
        <w:lastRenderedPageBreak/>
        <w:t>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is encouraged to do maintenance for the different services at the times and dates of statistically lower traffic for each service.  However, note that there is no provision for planned outages or similar periods of unavailable or slow service; any </w:t>
      </w:r>
      <w:r>
        <w:rPr>
          <w:rFonts w:asciiTheme="majorHAnsi" w:hAnsiTheme="majorHAnsi"/>
          <w:sz w:val="24"/>
          <w:szCs w:val="24"/>
        </w:rPr>
        <w:lastRenderedPageBreak/>
        <w:t>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 xml:space="preserve">DNS </w:t>
      </w:r>
      <w:r>
        <w:rPr>
          <w:rFonts w:asciiTheme="majorHAnsi" w:hAnsiTheme="majorHAnsi"/>
          <w:b/>
          <w:sz w:val="24"/>
          <w:szCs w:val="24"/>
        </w:rPr>
        <w:lastRenderedPageBreak/>
        <w:t>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xml:space="preserve">” 5 times higher than the corresponding SLR will be considered as unanswered.  If 51% or more of the EPP testing probes see the EPP service as </w:t>
      </w:r>
      <w:r>
        <w:rPr>
          <w:rFonts w:asciiTheme="majorHAnsi" w:hAnsiTheme="majorHAnsi"/>
          <w:sz w:val="24"/>
          <w:szCs w:val="24"/>
        </w:rPr>
        <w:lastRenderedPageBreak/>
        <w:t>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w:t>
      </w:r>
      <w:r>
        <w:rPr>
          <w:rFonts w:asciiTheme="majorHAnsi" w:hAnsiTheme="majorHAnsi"/>
          <w:sz w:val="24"/>
          <w:szCs w:val="24"/>
        </w:rPr>
        <w:lastRenderedPageBreak/>
        <w:t xml:space="preserve">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w:t>
      </w:r>
      <w:r>
        <w:rPr>
          <w:rFonts w:asciiTheme="majorHAnsi" w:hAnsiTheme="majorHAnsi"/>
          <w:b/>
          <w:sz w:val="24"/>
          <w:szCs w:val="24"/>
        </w:rPr>
        <w:lastRenderedPageBreak/>
        <w:t>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xml:space="preserve">”; every time they should alternate between the 3 different types of commands and between the commands inside each </w:t>
      </w:r>
      <w:r>
        <w:rPr>
          <w:rFonts w:asciiTheme="majorHAnsi" w:hAnsiTheme="majorHAnsi"/>
          <w:sz w:val="24"/>
          <w:szCs w:val="24"/>
        </w:rPr>
        <w:lastRenderedPageBreak/>
        <w:t>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 is strictly for purposes of notifying and investigating possible or potential issues in relation to monitored services.  The initiation of any escalation and the subsequent cooperative investigations do not </w:t>
      </w:r>
      <w:r>
        <w:rPr>
          <w:rFonts w:asciiTheme="majorHAnsi" w:hAnsiTheme="majorHAnsi"/>
          <w:sz w:val="24"/>
          <w:szCs w:val="24"/>
        </w:rPr>
        <w:lastRenderedPageBreak/>
        <w:t>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Upon reaching 10% of the Emergency thresholds as described in Section 6 of this Specification, ICANN’s emergency operations will initiate an Emergency Escalation with the relevant Registry Operator.  An </w:t>
      </w:r>
      <w:r>
        <w:rPr>
          <w:rFonts w:asciiTheme="majorHAnsi" w:hAnsiTheme="majorHAnsi"/>
          <w:sz w:val="24"/>
          <w:szCs w:val="24"/>
        </w:rPr>
        <w:lastRenderedPageBreak/>
        <w:t>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w:t>
      </w:r>
      <w:r>
        <w:rPr>
          <w:rFonts w:asciiTheme="majorHAnsi" w:hAnsiTheme="majorHAnsi"/>
          <w:sz w:val="24"/>
          <w:szCs w:val="24"/>
        </w:rPr>
        <w:lastRenderedPageBreak/>
        <w:t>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If Registry Operator declares an outage, as per its contractual obligations with ICANN, on services under </w:t>
      </w:r>
      <w:r>
        <w:rPr>
          <w:rFonts w:asciiTheme="majorHAnsi" w:hAnsiTheme="majorHAnsi"/>
          <w:sz w:val="24"/>
          <w:szCs w:val="24"/>
        </w:rPr>
        <w:lastRenderedPageBreak/>
        <w:t>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w:t>
      </w:r>
      <w:r>
        <w:rPr>
          <w:rFonts w:asciiTheme="majorHAnsi" w:hAnsiTheme="majorHAnsi"/>
          <w:sz w:val="24"/>
          <w:szCs w:val="24"/>
        </w:rPr>
        <w:lastRenderedPageBreak/>
        <w:t xml:space="preserve">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26C19869" w14:textId="77777777" w:rsidR="00023ABD" w:rsidRPr="00C632D7" w:rsidRDefault="00023ABD" w:rsidP="00023ABD">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Public Interest Commitment Dispute Resolution Process established by ICANN </w:t>
      </w:r>
      <w:r w:rsidRPr="00C632D7">
        <w:rPr>
          <w:rFonts w:asciiTheme="majorHAnsi" w:eastAsia="MS Gothic" w:hAnsiTheme="majorHAnsi" w:cs="Cambria"/>
          <w:color w:val="000000"/>
          <w:sz w:val="24"/>
          <w:szCs w:val="24"/>
        </w:rPr>
        <w:lastRenderedPageBreak/>
        <w:t>(</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w:t>
      </w:r>
      <w:r w:rsidRPr="00C632D7">
        <w:rPr>
          <w:rFonts w:asciiTheme="majorHAnsi" w:eastAsia="MS Gothic" w:hAnsiTheme="majorHAnsi" w:cs="Cambria"/>
          <w:color w:val="000000"/>
          <w:sz w:val="24"/>
          <w:szCs w:val="24"/>
        </w:rPr>
        <w:lastRenderedPageBreak/>
        <w:t>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 xml:space="preserve">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w:t>
      </w:r>
      <w:r w:rsidRPr="00C632D7">
        <w:rPr>
          <w:rFonts w:asciiTheme="majorHAnsi" w:eastAsia="MS Gothic" w:hAnsiTheme="majorHAnsi" w:cs="Cambria"/>
          <w:color w:val="000000"/>
          <w:sz w:val="24"/>
          <w:szCs w:val="24"/>
        </w:rPr>
        <w:lastRenderedPageBreak/>
        <w:t>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001E374D" w14:textId="77777777" w:rsidR="008B41F2" w:rsidRPr="008B41F2" w:rsidRDefault="00C632D7" w:rsidP="008B41F2">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w:t>
      </w:r>
      <w:r w:rsidRPr="00C632D7">
        <w:rPr>
          <w:rFonts w:asciiTheme="majorHAnsi" w:eastAsia="MS Gothic" w:hAnsiTheme="majorHAnsi" w:cs="Cambria"/>
          <w:color w:val="000000"/>
          <w:sz w:val="24"/>
          <w:szCs w:val="24"/>
        </w:rPr>
        <w:lastRenderedPageBreak/>
        <w:t xml:space="preserve">things, as opposed to distinguishing a specific brand of goods, services, groups, organizations or </w:t>
      </w:r>
      <w:r w:rsidRPr="008B41F2">
        <w:rPr>
          <w:rFonts w:asciiTheme="majorHAnsi" w:eastAsia="MS Gothic" w:hAnsiTheme="majorHAnsi" w:cs="Cambria"/>
          <w:color w:val="000000"/>
          <w:sz w:val="24"/>
          <w:szCs w:val="24"/>
        </w:rPr>
        <w:t>things from those of others.</w:t>
      </w:r>
    </w:p>
    <w:p w14:paraId="7AE12A5D" w14:textId="77777777" w:rsidR="008B41F2" w:rsidRPr="008B41F2" w:rsidRDefault="008B41F2" w:rsidP="008B41F2">
      <w:pPr>
        <w:rPr>
          <w:rFonts w:asciiTheme="majorHAnsi" w:hAnsiTheme="majorHAnsi"/>
          <w:sz w:val="24"/>
          <w:szCs w:val="24"/>
        </w:rPr>
      </w:pPr>
    </w:p>
    <w:p w14:paraId="2A4BEBF2" w14:textId="77777777" w:rsidR="008B41F2" w:rsidRPr="008B41F2" w:rsidRDefault="008B41F2" w:rsidP="008B41F2">
      <w:pPr>
        <w:pStyle w:val="ListParagraph"/>
        <w:numPr>
          <w:ilvl w:val="1"/>
          <w:numId w:val="39"/>
        </w:numPr>
        <w:rPr>
          <w:rFonts w:asciiTheme="majorHAnsi" w:eastAsia="MS Gothic" w:hAnsiTheme="majorHAnsi" w:cs="Cambria"/>
          <w:color w:val="000000"/>
          <w:sz w:val="24"/>
          <w:szCs w:val="24"/>
        </w:rPr>
      </w:pPr>
      <w:r w:rsidRPr="008B41F2">
        <w:rPr>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5C24F866" w14:textId="77777777" w:rsidR="008B41F2" w:rsidRPr="008B41F2" w:rsidRDefault="008B41F2" w:rsidP="008B41F2">
      <w:pPr>
        <w:rPr>
          <w:rFonts w:asciiTheme="majorHAnsi" w:hAnsiTheme="majorHAnsi"/>
          <w:sz w:val="24"/>
          <w:szCs w:val="24"/>
        </w:rPr>
      </w:pPr>
    </w:p>
    <w:p w14:paraId="6B8B55D4" w14:textId="77777777" w:rsidR="008B41F2" w:rsidRPr="008B41F2" w:rsidRDefault="008B41F2" w:rsidP="008B41F2">
      <w:pPr>
        <w:pStyle w:val="ListParagraph"/>
        <w:numPr>
          <w:ilvl w:val="1"/>
          <w:numId w:val="39"/>
        </w:numPr>
        <w:rPr>
          <w:rFonts w:asciiTheme="majorHAnsi" w:eastAsia="MS Gothic" w:hAnsiTheme="majorHAnsi" w:cs="Cambria"/>
          <w:color w:val="000000"/>
          <w:sz w:val="24"/>
          <w:szCs w:val="24"/>
        </w:rPr>
      </w:pPr>
      <w:r w:rsidRPr="008B41F2">
        <w:rPr>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p>
    <w:p w14:paraId="5889C66B" w14:textId="77777777" w:rsidR="008B41F2" w:rsidRPr="008B41F2" w:rsidRDefault="008B41F2" w:rsidP="008B41F2">
      <w:pPr>
        <w:rPr>
          <w:rFonts w:asciiTheme="majorHAnsi" w:hAnsiTheme="majorHAnsi"/>
          <w:sz w:val="24"/>
          <w:szCs w:val="24"/>
        </w:rPr>
      </w:pPr>
    </w:p>
    <w:p w14:paraId="598FF0B6" w14:textId="5B68A4DE" w:rsidR="008B41F2" w:rsidRPr="008B41F2" w:rsidRDefault="008B41F2" w:rsidP="008B41F2">
      <w:pPr>
        <w:pStyle w:val="ListParagraph"/>
        <w:numPr>
          <w:ilvl w:val="1"/>
          <w:numId w:val="39"/>
        </w:numPr>
        <w:rPr>
          <w:rFonts w:asciiTheme="majorHAnsi" w:eastAsia="MS Gothic" w:hAnsiTheme="majorHAnsi" w:cs="Cambria"/>
          <w:color w:val="000000"/>
          <w:sz w:val="24"/>
          <w:szCs w:val="24"/>
        </w:rPr>
      </w:pPr>
      <w:r w:rsidRPr="008B41F2">
        <w:rPr>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25D1FF66" w14:textId="77777777" w:rsidR="008B41F2" w:rsidRDefault="008B41F2" w:rsidP="00C632D7">
      <w:pPr>
        <w:pStyle w:val="ListParagraph"/>
        <w:ind w:left="1440"/>
        <w:rPr>
          <w:rFonts w:ascii="Cambria" w:eastAsia="MS Gothic" w:hAnsi="Cambria" w:cs="Cambria"/>
          <w:color w:val="000000"/>
          <w:sz w:val="24"/>
          <w:szCs w:val="24"/>
        </w:rPr>
      </w:pPr>
    </w:p>
    <w:sectPr w:rsidR="008B41F2">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787C98" w:rsidRDefault="00787C98">
      <w:pPr>
        <w:pStyle w:val="Footer"/>
      </w:pPr>
    </w:p>
  </w:endnote>
  <w:endnote w:type="continuationSeparator" w:id="0">
    <w:p w14:paraId="67A6DD6C" w14:textId="77777777" w:rsidR="00787C98" w:rsidRDefault="00787C9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F6EBB0A" w:rsidR="00787C98" w:rsidRDefault="00787C98">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787C98" w:rsidRDefault="00787C98">
    <w:pPr>
      <w:pStyle w:val="Footer"/>
      <w:spacing w:line="200" w:lineRule="exact"/>
      <w:jc w:val="center"/>
    </w:pPr>
    <w:r>
      <w:fldChar w:fldCharType="begin"/>
    </w:r>
    <w:r>
      <w:instrText xml:space="preserve"> PAGE   \* MERGEFORMAT </w:instrText>
    </w:r>
    <w:r>
      <w:fldChar w:fldCharType="separate"/>
    </w:r>
    <w:r w:rsidR="0001060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010606">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787C98" w:rsidRDefault="00787C98">
    <w:pPr>
      <w:pStyle w:val="Footer"/>
      <w:spacing w:line="200" w:lineRule="exact"/>
      <w:jc w:val="center"/>
    </w:pPr>
    <w:r>
      <w:fldChar w:fldCharType="begin"/>
    </w:r>
    <w:r>
      <w:instrText xml:space="preserve"> PAGE   \* MERGEFORMAT </w:instrText>
    </w:r>
    <w:r>
      <w:fldChar w:fldCharType="separate"/>
    </w:r>
    <w:r w:rsidR="00010606">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01060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01060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787C98" w:rsidRDefault="00787C98">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10606">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787C98" w:rsidRDefault="00787C98">
    <w:pPr>
      <w:pStyle w:val="Footer"/>
      <w:spacing w:line="200" w:lineRule="exact"/>
      <w:jc w:val="center"/>
    </w:pPr>
    <w:r>
      <w:fldChar w:fldCharType="begin"/>
    </w:r>
    <w:r>
      <w:instrText xml:space="preserve"> PAGE   \* MERGEFORMAT </w:instrText>
    </w:r>
    <w:r>
      <w:fldChar w:fldCharType="separate"/>
    </w:r>
    <w:r w:rsidR="0001060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787C98" w:rsidRDefault="00787C98">
    <w:pPr>
      <w:pStyle w:val="Footer"/>
      <w:tabs>
        <w:tab w:val="clear" w:pos="4680"/>
      </w:tabs>
      <w:spacing w:line="200" w:lineRule="exact"/>
      <w:jc w:val="center"/>
    </w:pPr>
  </w:p>
  <w:p w14:paraId="4A3D38B9"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01060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010606">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787C98" w:rsidRDefault="00787C98">
    <w:pPr>
      <w:pStyle w:val="Footer"/>
      <w:spacing w:line="200" w:lineRule="exact"/>
      <w:jc w:val="center"/>
    </w:pPr>
    <w:r>
      <w:fldChar w:fldCharType="begin"/>
    </w:r>
    <w:r>
      <w:instrText xml:space="preserve"> PAGE   \* MERGEFORMAT </w:instrText>
    </w:r>
    <w:r>
      <w:fldChar w:fldCharType="separate"/>
    </w:r>
    <w:r w:rsidR="0001060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787C98" w:rsidRDefault="00787C98">
    <w:pPr>
      <w:pStyle w:val="Footer"/>
      <w:spacing w:line="200" w:lineRule="exact"/>
      <w:jc w:val="center"/>
    </w:pPr>
    <w:r>
      <w:fldChar w:fldCharType="begin"/>
    </w:r>
    <w:r>
      <w:instrText xml:space="preserve"> PAGE   \* MERGEFORMAT </w:instrText>
    </w:r>
    <w:r>
      <w:fldChar w:fldCharType="separate"/>
    </w:r>
    <w:r w:rsidR="0001060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01060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01060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787C98" w:rsidRDefault="00787C98">
      <w:r>
        <w:separator/>
      </w:r>
    </w:p>
  </w:footnote>
  <w:footnote w:type="continuationSeparator" w:id="0">
    <w:p w14:paraId="189A43B6" w14:textId="77777777" w:rsidR="00787C98" w:rsidRDefault="00787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787C98" w:rsidRDefault="00787C9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787C98" w:rsidRDefault="00787C98">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787C98" w:rsidRDefault="00787C98">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787C98" w:rsidRDefault="00787C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787C98" w:rsidRDefault="00787C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787C98" w:rsidRDefault="00787C9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787C98" w:rsidRDefault="00787C9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787C98" w:rsidRDefault="00787C9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787C98" w:rsidRDefault="00787C9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787C98" w:rsidRDefault="00787C9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787C98" w:rsidRDefault="00787C9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787C98" w:rsidRDefault="00787C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nsid w:val="6D231A09"/>
    <w:multiLevelType w:val="hybridMultilevel"/>
    <w:tmpl w:val="1F1CB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msE1DNuKvgrB+hhYlV4TbpNp7Ozs6Qt19IAE4No3dcCXLhOO9hdMrW0oK78qFDyHJACSCN6qejpy3e7C29Uzfw==" w:salt="iE80kXrXNG8JIiOLACM9lA=="/>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606"/>
    <w:rsid w:val="00013CC2"/>
    <w:rsid w:val="00022DF2"/>
    <w:rsid w:val="00023ABD"/>
    <w:rsid w:val="000354D7"/>
    <w:rsid w:val="00043C53"/>
    <w:rsid w:val="00050F49"/>
    <w:rsid w:val="00070003"/>
    <w:rsid w:val="000E753A"/>
    <w:rsid w:val="001112EB"/>
    <w:rsid w:val="00115B11"/>
    <w:rsid w:val="00116751"/>
    <w:rsid w:val="001171A6"/>
    <w:rsid w:val="001211D6"/>
    <w:rsid w:val="001372EE"/>
    <w:rsid w:val="00197BA8"/>
    <w:rsid w:val="001A750A"/>
    <w:rsid w:val="001C55C5"/>
    <w:rsid w:val="001D0A5A"/>
    <w:rsid w:val="002135BD"/>
    <w:rsid w:val="00221DBC"/>
    <w:rsid w:val="002969FB"/>
    <w:rsid w:val="002B30B6"/>
    <w:rsid w:val="002D622A"/>
    <w:rsid w:val="003248F3"/>
    <w:rsid w:val="003555CF"/>
    <w:rsid w:val="003A1EB3"/>
    <w:rsid w:val="003A582D"/>
    <w:rsid w:val="003E6F6B"/>
    <w:rsid w:val="003F1ECD"/>
    <w:rsid w:val="00410C40"/>
    <w:rsid w:val="00442E65"/>
    <w:rsid w:val="004520B6"/>
    <w:rsid w:val="0046082C"/>
    <w:rsid w:val="00460FC4"/>
    <w:rsid w:val="00486A94"/>
    <w:rsid w:val="004D3240"/>
    <w:rsid w:val="00504AE3"/>
    <w:rsid w:val="005229EC"/>
    <w:rsid w:val="005332B6"/>
    <w:rsid w:val="00554168"/>
    <w:rsid w:val="005D4FE5"/>
    <w:rsid w:val="005D6885"/>
    <w:rsid w:val="005F2A9B"/>
    <w:rsid w:val="00622CB6"/>
    <w:rsid w:val="006251CC"/>
    <w:rsid w:val="00662EE3"/>
    <w:rsid w:val="0069064E"/>
    <w:rsid w:val="006A62F9"/>
    <w:rsid w:val="006D627D"/>
    <w:rsid w:val="006E52A2"/>
    <w:rsid w:val="00762219"/>
    <w:rsid w:val="00781CD6"/>
    <w:rsid w:val="00787C98"/>
    <w:rsid w:val="007D2E95"/>
    <w:rsid w:val="007D68BC"/>
    <w:rsid w:val="0082394D"/>
    <w:rsid w:val="00854310"/>
    <w:rsid w:val="008562E8"/>
    <w:rsid w:val="0086165B"/>
    <w:rsid w:val="008B41F2"/>
    <w:rsid w:val="008B472D"/>
    <w:rsid w:val="008F0A79"/>
    <w:rsid w:val="009250C2"/>
    <w:rsid w:val="00931ACA"/>
    <w:rsid w:val="0094367A"/>
    <w:rsid w:val="00947855"/>
    <w:rsid w:val="00973E5D"/>
    <w:rsid w:val="009963F6"/>
    <w:rsid w:val="009A7216"/>
    <w:rsid w:val="009C655C"/>
    <w:rsid w:val="009C6F01"/>
    <w:rsid w:val="00A01BAD"/>
    <w:rsid w:val="00A329C6"/>
    <w:rsid w:val="00A33CF2"/>
    <w:rsid w:val="00A41F74"/>
    <w:rsid w:val="00A51A99"/>
    <w:rsid w:val="00A8761D"/>
    <w:rsid w:val="00AB095D"/>
    <w:rsid w:val="00AB7343"/>
    <w:rsid w:val="00AE74CB"/>
    <w:rsid w:val="00AF2699"/>
    <w:rsid w:val="00B00719"/>
    <w:rsid w:val="00B35265"/>
    <w:rsid w:val="00B84D31"/>
    <w:rsid w:val="00B93962"/>
    <w:rsid w:val="00B95B76"/>
    <w:rsid w:val="00BC0CA9"/>
    <w:rsid w:val="00BF2B5B"/>
    <w:rsid w:val="00C302DC"/>
    <w:rsid w:val="00C314DA"/>
    <w:rsid w:val="00C37245"/>
    <w:rsid w:val="00C47078"/>
    <w:rsid w:val="00C5391B"/>
    <w:rsid w:val="00C632D7"/>
    <w:rsid w:val="00C80635"/>
    <w:rsid w:val="00C84E8B"/>
    <w:rsid w:val="00C94836"/>
    <w:rsid w:val="00CD30D0"/>
    <w:rsid w:val="00D6646D"/>
    <w:rsid w:val="00D948F8"/>
    <w:rsid w:val="00DC4638"/>
    <w:rsid w:val="00DC4F22"/>
    <w:rsid w:val="00DF6C9B"/>
    <w:rsid w:val="00E123B9"/>
    <w:rsid w:val="00E17C76"/>
    <w:rsid w:val="00E40975"/>
    <w:rsid w:val="00E47529"/>
    <w:rsid w:val="00E746BC"/>
    <w:rsid w:val="00E80946"/>
    <w:rsid w:val="00EE356C"/>
    <w:rsid w:val="00EE7092"/>
    <w:rsid w:val="00EF6EC0"/>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32994</Words>
  <Characters>188070</Characters>
  <Application>Microsoft Office Word</Application>
  <DocSecurity>8</DocSecurity>
  <Lines>1567</Lines>
  <Paragraphs>441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2014-04-09T18:34:00Z</dcterms:created>
  <dcterms:modified xsi:type="dcterms:W3CDTF">2014-04-09T18:34:00Z</dcterms:modified>
  <cp:contentStatus/>
</cp:coreProperties>
</file>