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646A91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2316B">
        <w:rPr>
          <w:rFonts w:asciiTheme="majorHAnsi" w:hAnsiTheme="majorHAnsi"/>
          <w:sz w:val="24"/>
          <w:szCs w:val="24"/>
        </w:rPr>
        <w:t>Asia Green IT System Bilgisayar San. ve Tic. Ltd. Sti.</w:t>
      </w:r>
      <w:r w:rsidR="00E1020A">
        <w:rPr>
          <w:rFonts w:asciiTheme="majorHAnsi" w:hAnsiTheme="majorHAnsi"/>
          <w:sz w:val="24"/>
          <w:szCs w:val="24"/>
        </w:rPr>
        <w:t xml:space="preserve">, a </w:t>
      </w:r>
      <w:r w:rsidR="001F3E96">
        <w:rPr>
          <w:rFonts w:asciiTheme="majorHAnsi" w:hAnsiTheme="majorHAnsi"/>
          <w:sz w:val="24"/>
          <w:szCs w:val="24"/>
        </w:rPr>
        <w:t>company formed under the laws of Turkey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998335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942DEA">
        <w:rPr>
          <w:rFonts w:asciiTheme="majorHAnsi" w:eastAsia="DFKai-SB" w:hAnsiTheme="majorHAnsi" w:cs="Courier"/>
          <w:b/>
          <w:szCs w:val="24"/>
        </w:rPr>
        <w:t>.</w:t>
      </w:r>
      <w:r w:rsidR="002614E5">
        <w:rPr>
          <w:rFonts w:asciiTheme="majorHAnsi" w:eastAsia="DFKai-SB" w:hAnsiTheme="majorHAnsi" w:cs="Courier"/>
          <w:b/>
          <w:szCs w:val="24"/>
        </w:rPr>
        <w:t>pars</w:t>
      </w:r>
      <w:r w:rsidR="00F32267">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w:t>
      </w:r>
      <w:r>
        <w:rPr>
          <w:rFonts w:asciiTheme="majorHAnsi" w:hAnsiTheme="majorHAnsi"/>
          <w:szCs w:val="24"/>
        </w:rPr>
        <w:lastRenderedPageBreak/>
        <w:t>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 xml:space="preserve">all material information provided and statements made in the registry TLD application, and statements made in writing </w:t>
      </w:r>
      <w:r>
        <w:rPr>
          <w:rFonts w:asciiTheme="majorHAnsi" w:hAnsiTheme="majorHAnsi"/>
          <w:szCs w:val="24"/>
        </w:rPr>
        <w:lastRenderedPageBreak/>
        <w:t>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w:t>
      </w:r>
      <w:r>
        <w:rPr>
          <w:rFonts w:asciiTheme="majorHAnsi" w:hAnsiTheme="majorHAnsi"/>
          <w:szCs w:val="24"/>
        </w:rPr>
        <w:lastRenderedPageBreak/>
        <w:t>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w:t>
      </w:r>
      <w:r>
        <w:rPr>
          <w:rFonts w:asciiTheme="majorHAnsi" w:hAnsiTheme="majorHAnsi"/>
          <w:szCs w:val="24"/>
        </w:rPr>
        <w:lastRenderedPageBreak/>
        <w:t>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xml:space="preserve">.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w:t>
      </w:r>
      <w:r>
        <w:rPr>
          <w:rFonts w:asciiTheme="majorHAnsi" w:hAnsiTheme="majorHAnsi"/>
          <w:szCs w:val="24"/>
        </w:rPr>
        <w:lastRenderedPageBreak/>
        <w:t>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xml:space="preserve">.  Except to the extent that ICANN otherwise expressly authorizes in writing, </w:t>
      </w:r>
      <w:r>
        <w:rPr>
          <w:rFonts w:asciiTheme="majorHAnsi" w:hAnsiTheme="majorHAnsi"/>
          <w:szCs w:val="24"/>
        </w:rPr>
        <w:lastRenderedPageBreak/>
        <w:t>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xml:space="preserve">.  Registry Operator shall comply with the Registry Interoperability and Continuity </w:t>
      </w:r>
      <w:r>
        <w:rPr>
          <w:rFonts w:asciiTheme="majorHAnsi" w:hAnsiTheme="majorHAnsi"/>
          <w:szCs w:val="24"/>
        </w:rPr>
        <w:lastRenderedPageBreak/>
        <w:t>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w:t>
      </w:r>
      <w:r>
        <w:rPr>
          <w:rFonts w:asciiTheme="majorHAnsi" w:hAnsiTheme="majorHAnsi"/>
          <w:szCs w:val="24"/>
        </w:rPr>
        <w:lastRenderedPageBreak/>
        <w:t>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w:t>
      </w:r>
      <w:r>
        <w:rPr>
          <w:rFonts w:asciiTheme="majorHAnsi" w:hAnsiTheme="majorHAnsi"/>
          <w:szCs w:val="24"/>
        </w:rPr>
        <w:lastRenderedPageBreak/>
        <w:t xml:space="preserve">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w:t>
      </w:r>
      <w:r>
        <w:rPr>
          <w:rFonts w:asciiTheme="majorHAnsi" w:hAnsiTheme="majorHAnsi"/>
          <w:szCs w:val="24"/>
        </w:rPr>
        <w:lastRenderedPageBreak/>
        <w:t xml:space="preserve">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 xml:space="preserve">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t>
      </w:r>
      <w:r>
        <w:rPr>
          <w:rFonts w:asciiTheme="majorHAnsi" w:hAnsiTheme="majorHAnsi"/>
          <w:szCs w:val="24"/>
        </w:rPr>
        <w:lastRenderedPageBreak/>
        <w:t>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w:t>
      </w:r>
      <w:r>
        <w:rPr>
          <w:rFonts w:asciiTheme="majorHAnsi" w:hAnsiTheme="majorHAnsi"/>
          <w:szCs w:val="24"/>
        </w:rPr>
        <w:lastRenderedPageBreak/>
        <w:t>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 xml:space="preserve">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w:t>
      </w:r>
      <w:r>
        <w:rPr>
          <w:rFonts w:asciiTheme="majorHAnsi" w:hAnsiTheme="majorHAnsi"/>
          <w:szCs w:val="24"/>
        </w:rPr>
        <w:lastRenderedPageBreak/>
        <w:t>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 xml:space="preserve">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w:t>
      </w:r>
      <w:r>
        <w:rPr>
          <w:rFonts w:asciiTheme="majorHAnsi" w:hAnsiTheme="majorHAnsi"/>
          <w:szCs w:val="24"/>
        </w:rPr>
        <w:lastRenderedPageBreak/>
        <w:t>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w:t>
      </w:r>
      <w:r>
        <w:rPr>
          <w:rFonts w:asciiTheme="majorHAnsi" w:hAnsiTheme="majorHAnsi"/>
          <w:szCs w:val="24"/>
        </w:rPr>
        <w:lastRenderedPageBreak/>
        <w:t xml:space="preserve">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w:t>
      </w:r>
      <w:r>
        <w:rPr>
          <w:rFonts w:asciiTheme="majorHAnsi" w:hAnsiTheme="majorHAnsi"/>
          <w:szCs w:val="24"/>
        </w:rPr>
        <w:lastRenderedPageBreak/>
        <w:t xml:space="preserve">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w:t>
      </w:r>
      <w:r>
        <w:rPr>
          <w:rFonts w:asciiTheme="majorHAnsi" w:hAnsiTheme="majorHAnsi"/>
          <w:szCs w:val="24"/>
        </w:rPr>
        <w:lastRenderedPageBreak/>
        <w:t>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w:t>
      </w:r>
      <w:r>
        <w:rPr>
          <w:rFonts w:asciiTheme="majorHAnsi" w:hAnsiTheme="majorHAnsi"/>
          <w:szCs w:val="24"/>
        </w:rPr>
        <w:lastRenderedPageBreak/>
        <w:t xml:space="preserve">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w:t>
      </w:r>
      <w:r>
        <w:rPr>
          <w:rFonts w:asciiTheme="majorHAnsi" w:hAnsiTheme="majorHAnsi"/>
          <w:szCs w:val="24"/>
        </w:rPr>
        <w:lastRenderedPageBreak/>
        <w:t>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w:t>
      </w:r>
      <w:r>
        <w:rPr>
          <w:rFonts w:asciiTheme="majorHAnsi" w:hAnsiTheme="majorHAnsi"/>
          <w:szCs w:val="24"/>
        </w:rPr>
        <w:lastRenderedPageBreak/>
        <w:t xml:space="preserve">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lastRenderedPageBreak/>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w:t>
      </w:r>
      <w:r>
        <w:rPr>
          <w:rFonts w:asciiTheme="majorHAnsi" w:hAnsiTheme="majorHAnsi"/>
          <w:szCs w:val="24"/>
        </w:rPr>
        <w:lastRenderedPageBreak/>
        <w:t xml:space="preserve">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w:t>
      </w:r>
      <w:r>
        <w:rPr>
          <w:rFonts w:asciiTheme="majorHAnsi" w:hAnsiTheme="majorHAnsi"/>
          <w:szCs w:val="24"/>
        </w:rPr>
        <w:lastRenderedPageBreak/>
        <w:t>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xml:space="preserve">.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t>
      </w:r>
      <w:r>
        <w:rPr>
          <w:rFonts w:asciiTheme="majorHAnsi" w:hAnsiTheme="majorHAnsi"/>
          <w:szCs w:val="24"/>
        </w:rPr>
        <w:lastRenderedPageBreak/>
        <w:t>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w:t>
      </w:r>
      <w:r>
        <w:rPr>
          <w:rFonts w:asciiTheme="majorHAnsi" w:hAnsiTheme="majorHAnsi"/>
          <w:szCs w:val="24"/>
        </w:rPr>
        <w:lastRenderedPageBreak/>
        <w:t xml:space="preserve">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C8076F" w14:textId="77777777" w:rsidR="0005649B" w:rsidRDefault="005332B6" w:rsidP="0005649B">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w:t>
      </w:r>
      <w:r>
        <w:rPr>
          <w:rFonts w:asciiTheme="majorHAnsi" w:hAnsiTheme="majorHAnsi"/>
          <w:szCs w:val="24"/>
        </w:rPr>
        <w:lastRenderedPageBreak/>
        <w:t xml:space="preserve">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1" w:name="_DV_C7"/>
    </w:p>
    <w:p w14:paraId="10941D77" w14:textId="360B032A" w:rsidR="0005649B" w:rsidRPr="004D164E" w:rsidRDefault="0005649B" w:rsidP="004D164E">
      <w:pPr>
        <w:pStyle w:val="ARTICLEAL2"/>
        <w:rPr>
          <w:rFonts w:asciiTheme="majorHAnsi" w:hAnsiTheme="majorHAnsi"/>
          <w:szCs w:val="24"/>
        </w:rPr>
      </w:pPr>
      <w:r w:rsidRPr="0005649B">
        <w:rPr>
          <w:rStyle w:val="DeltaViewDeletion"/>
          <w:rFonts w:asciiTheme="majorHAnsi" w:hAnsiTheme="majorHAnsi"/>
          <w:b/>
          <w:strike w:val="0"/>
          <w:color w:val="auto"/>
          <w:szCs w:val="24"/>
        </w:rPr>
        <w:t>Obligations of Registry Operator to TLD Community</w:t>
      </w:r>
      <w:r w:rsidRPr="0005649B">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w:t>
      </w:r>
      <w:r w:rsidRPr="0005649B">
        <w:rPr>
          <w:rStyle w:val="DeltaViewDeletion"/>
          <w:rFonts w:asciiTheme="majorHAnsi" w:hAnsiTheme="majorHAnsi"/>
          <w:strike w:val="0"/>
          <w:color w:val="auto"/>
          <w:szCs w:val="24"/>
        </w:rPr>
        <w:lastRenderedPageBreak/>
        <w:t xml:space="preserve">registration policies.  Registry Operator agrees to implement and be bound by the Registry Restrictions Dispute Resolution Procedure as set forth at </w:t>
      </w:r>
      <w:hyperlink r:id="rId7" w:history="1">
        <w:r w:rsidR="00B73DFE" w:rsidRPr="00B73DFE">
          <w:rPr>
            <w:rFonts w:asciiTheme="majorHAnsi" w:eastAsia="DFKai-SB" w:hAnsiTheme="majorHAnsi" w:cs="Calibri"/>
            <w:color w:val="0000E9"/>
            <w:szCs w:val="24"/>
            <w:u w:val="single" w:color="0000E9"/>
          </w:rPr>
          <w:t>http://www.icann.org/en/resources/registries/rrdrp</w:t>
        </w:r>
      </w:hyperlink>
      <w:r w:rsidR="00B73DFE">
        <w:rPr>
          <w:rFonts w:ascii="Calibri" w:eastAsia="DFKai-SB" w:hAnsi="Calibri"/>
          <w:szCs w:val="24"/>
        </w:rPr>
        <w:t xml:space="preserve"> </w:t>
      </w:r>
      <w:r w:rsidRP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w:t>
      </w:r>
      <w:r>
        <w:rPr>
          <w:rFonts w:asciiTheme="majorHAnsi" w:hAnsiTheme="majorHAnsi"/>
          <w:szCs w:val="24"/>
        </w:rPr>
        <w:lastRenderedPageBreak/>
        <w:t xml:space="preserve">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lastRenderedPageBreak/>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 xml:space="preserve">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t>
      </w:r>
      <w:r>
        <w:rPr>
          <w:rFonts w:asciiTheme="majorHAnsi" w:hAnsiTheme="majorHAnsi"/>
          <w:szCs w:val="24"/>
        </w:rPr>
        <w:lastRenderedPageBreak/>
        <w:t>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 xml:space="preserve">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w:t>
      </w:r>
      <w:r>
        <w:rPr>
          <w:rFonts w:asciiTheme="majorHAnsi" w:hAnsiTheme="majorHAnsi"/>
          <w:szCs w:val="24"/>
        </w:rPr>
        <w:lastRenderedPageBreak/>
        <w:t>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w:t>
      </w:r>
      <w:r>
        <w:rPr>
          <w:rFonts w:asciiTheme="majorHAnsi" w:hAnsiTheme="majorHAnsi"/>
          <w:szCs w:val="24"/>
        </w:rPr>
        <w:lastRenderedPageBreak/>
        <w:t xml:space="preserve">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w:t>
      </w:r>
      <w:r>
        <w:rPr>
          <w:rFonts w:asciiTheme="majorHAnsi" w:hAnsiTheme="majorHAnsi"/>
          <w:szCs w:val="24"/>
        </w:rPr>
        <w:lastRenderedPageBreak/>
        <w:t xml:space="preserve">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w:t>
      </w:r>
      <w:r>
        <w:rPr>
          <w:rFonts w:asciiTheme="majorHAnsi" w:hAnsiTheme="majorHAnsi"/>
          <w:szCs w:val="24"/>
        </w:rPr>
        <w:lastRenderedPageBreak/>
        <w:t xml:space="preserve">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w:t>
      </w:r>
      <w:r>
        <w:rPr>
          <w:rFonts w:asciiTheme="majorHAnsi" w:hAnsiTheme="majorHAnsi"/>
          <w:szCs w:val="24"/>
        </w:rPr>
        <w:lastRenderedPageBreak/>
        <w:t xml:space="preserve">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w:t>
      </w:r>
      <w:r>
        <w:rPr>
          <w:rFonts w:asciiTheme="majorHAnsi" w:hAnsiTheme="majorHAnsi"/>
          <w:szCs w:val="24"/>
        </w:rPr>
        <w:lastRenderedPageBreak/>
        <w:t>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w:t>
      </w:r>
      <w:r>
        <w:rPr>
          <w:rFonts w:asciiTheme="majorHAnsi" w:hAnsiTheme="majorHAnsi"/>
          <w:szCs w:val="24"/>
        </w:rPr>
        <w:lastRenderedPageBreak/>
        <w:t xml:space="preserve">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w:t>
      </w:r>
      <w:r>
        <w:rPr>
          <w:rFonts w:asciiTheme="majorHAnsi" w:hAnsiTheme="majorHAnsi"/>
          <w:szCs w:val="24"/>
        </w:rPr>
        <w:lastRenderedPageBreak/>
        <w:t xml:space="preserve">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w:t>
      </w:r>
      <w:r>
        <w:rPr>
          <w:rFonts w:asciiTheme="majorHAnsi" w:hAnsiTheme="majorHAnsi"/>
          <w:szCs w:val="24"/>
        </w:rPr>
        <w:lastRenderedPageBreak/>
        <w:t>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w:t>
      </w:r>
      <w:r>
        <w:rPr>
          <w:rFonts w:asciiTheme="majorHAnsi" w:hAnsiTheme="majorHAnsi"/>
          <w:szCs w:val="24"/>
        </w:rPr>
        <w:lastRenderedPageBreak/>
        <w:t>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w:t>
      </w:r>
      <w:r>
        <w:rPr>
          <w:rFonts w:asciiTheme="majorHAnsi" w:hAnsiTheme="majorHAnsi"/>
          <w:szCs w:val="24"/>
        </w:rPr>
        <w:lastRenderedPageBreak/>
        <w:t xml:space="preserve">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w:t>
      </w:r>
      <w:r>
        <w:rPr>
          <w:rFonts w:asciiTheme="majorHAnsi" w:hAnsiTheme="majorHAnsi"/>
          <w:szCs w:val="24"/>
        </w:rPr>
        <w:lastRenderedPageBreak/>
        <w:t xml:space="preserve">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w:t>
      </w:r>
      <w:r>
        <w:rPr>
          <w:rFonts w:asciiTheme="majorHAnsi" w:hAnsiTheme="majorHAnsi"/>
          <w:szCs w:val="24"/>
        </w:rPr>
        <w:lastRenderedPageBreak/>
        <w:t xml:space="preserve">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w:t>
      </w:r>
      <w:r>
        <w:rPr>
          <w:rFonts w:asciiTheme="majorHAnsi" w:hAnsiTheme="majorHAnsi"/>
          <w:szCs w:val="24"/>
        </w:rPr>
        <w:lastRenderedPageBreak/>
        <w:t>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w:t>
      </w:r>
      <w:r>
        <w:rPr>
          <w:rFonts w:asciiTheme="majorHAnsi" w:hAnsiTheme="majorHAnsi"/>
          <w:szCs w:val="24"/>
        </w:rPr>
        <w:lastRenderedPageBreak/>
        <w:t xml:space="preserve">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w:t>
      </w:r>
      <w:r>
        <w:rPr>
          <w:rFonts w:asciiTheme="majorHAnsi" w:hAnsiTheme="majorHAnsi"/>
          <w:szCs w:val="24"/>
        </w:rPr>
        <w:lastRenderedPageBreak/>
        <w:t xml:space="preserve">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w:t>
      </w:r>
      <w:r>
        <w:rPr>
          <w:rFonts w:asciiTheme="majorHAnsi" w:hAnsiTheme="majorHAnsi"/>
          <w:szCs w:val="24"/>
        </w:rPr>
        <w:lastRenderedPageBreak/>
        <w:t xml:space="preserve">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w:t>
      </w:r>
      <w:r>
        <w:rPr>
          <w:rFonts w:asciiTheme="majorHAnsi" w:hAnsiTheme="majorHAnsi"/>
          <w:szCs w:val="24"/>
        </w:rPr>
        <w:lastRenderedPageBreak/>
        <w:t>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w:t>
      </w:r>
      <w:r>
        <w:rPr>
          <w:rFonts w:asciiTheme="majorHAnsi" w:hAnsiTheme="majorHAnsi"/>
          <w:szCs w:val="24"/>
        </w:rPr>
        <w:lastRenderedPageBreak/>
        <w:t xml:space="preserve">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w:t>
      </w:r>
      <w:r>
        <w:rPr>
          <w:rFonts w:asciiTheme="majorHAnsi" w:hAnsiTheme="majorHAnsi"/>
          <w:szCs w:val="24"/>
        </w:rPr>
        <w:lastRenderedPageBreak/>
        <w:t xml:space="preserve">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w:t>
      </w:r>
      <w:r>
        <w:rPr>
          <w:rFonts w:asciiTheme="majorHAnsi" w:hAnsiTheme="majorHAnsi"/>
          <w:szCs w:val="24"/>
        </w:rPr>
        <w:lastRenderedPageBreak/>
        <w:t xml:space="preserve">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w:t>
      </w:r>
      <w:r>
        <w:rPr>
          <w:rFonts w:asciiTheme="majorHAnsi" w:hAnsiTheme="majorHAnsi"/>
          <w:szCs w:val="24"/>
        </w:rPr>
        <w:lastRenderedPageBreak/>
        <w:t>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w:t>
      </w:r>
      <w:r>
        <w:rPr>
          <w:rFonts w:asciiTheme="majorHAnsi" w:hAnsiTheme="majorHAnsi"/>
          <w:szCs w:val="24"/>
        </w:rPr>
        <w:lastRenderedPageBreak/>
        <w:t>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w:t>
      </w:r>
      <w:r>
        <w:rPr>
          <w:rFonts w:asciiTheme="majorHAnsi" w:hAnsiTheme="majorHAnsi"/>
          <w:szCs w:val="24"/>
        </w:rPr>
        <w:lastRenderedPageBreak/>
        <w:t xml:space="preserve">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indemnify and defend ICANN and its directors, officers, employees, and agents (collectively, “Indemnitees”) from and against any and all third-party claims, damages, </w:t>
      </w:r>
      <w:r>
        <w:rPr>
          <w:rFonts w:asciiTheme="majorHAnsi" w:hAnsiTheme="majorHAnsi"/>
          <w:szCs w:val="24"/>
        </w:rPr>
        <w:lastRenderedPageBreak/>
        <w:t xml:space="preserve">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w:t>
      </w:r>
      <w:r>
        <w:rPr>
          <w:rFonts w:asciiTheme="majorHAnsi" w:hAnsiTheme="majorHAnsi"/>
          <w:szCs w:val="24"/>
        </w:rPr>
        <w:lastRenderedPageBreak/>
        <w:t>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w:t>
      </w:r>
      <w:r>
        <w:rPr>
          <w:rFonts w:asciiTheme="majorHAnsi" w:hAnsiTheme="majorHAnsi"/>
          <w:szCs w:val="24"/>
        </w:rPr>
        <w:lastRenderedPageBreak/>
        <w:t xml:space="preserve">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w:t>
      </w:r>
      <w:r>
        <w:rPr>
          <w:rFonts w:asciiTheme="majorHAnsi" w:hAnsiTheme="majorHAnsi"/>
          <w:szCs w:val="24"/>
        </w:rPr>
        <w:lastRenderedPageBreak/>
        <w:t xml:space="preserve">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w:t>
      </w:r>
      <w:r>
        <w:rPr>
          <w:rFonts w:asciiTheme="majorHAnsi" w:hAnsiTheme="majorHAnsi"/>
          <w:szCs w:val="24"/>
        </w:rPr>
        <w:lastRenderedPageBreak/>
        <w:t xml:space="preserve">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an effect on “Security” shall mean (1) the unauthorized disclosure, alteration, insertion or destruction of registry data, or (2) the unauthorized access to or disclosure of information or resources on </w:t>
      </w:r>
      <w:r>
        <w:rPr>
          <w:rFonts w:asciiTheme="majorHAnsi" w:hAnsiTheme="majorHAnsi"/>
          <w:szCs w:val="24"/>
        </w:rPr>
        <w:lastRenderedPageBreak/>
        <w:t>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must provide no less than thirty (30) calendar days advance notice to ICANN of any assignment or Material Subcontracting </w:t>
      </w:r>
      <w:r>
        <w:rPr>
          <w:rFonts w:asciiTheme="majorHAnsi" w:hAnsiTheme="majorHAnsi"/>
          <w:szCs w:val="24"/>
        </w:rPr>
        <w:lastRenderedPageBreak/>
        <w:t>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w:t>
      </w:r>
      <w:r>
        <w:rPr>
          <w:rFonts w:asciiTheme="majorHAnsi" w:hAnsiTheme="majorHAnsi"/>
          <w:szCs w:val="24"/>
        </w:rPr>
        <w:lastRenderedPageBreak/>
        <w:t xml:space="preserve">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w:t>
      </w:r>
      <w:r>
        <w:rPr>
          <w:rFonts w:asciiTheme="majorHAnsi" w:hAnsiTheme="majorHAnsi"/>
          <w:szCs w:val="24"/>
        </w:rPr>
        <w:lastRenderedPageBreak/>
        <w:t xml:space="preserve">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t>
      </w:r>
      <w:r>
        <w:rPr>
          <w:rFonts w:asciiTheme="majorHAnsi" w:hAnsiTheme="majorHAnsi"/>
          <w:szCs w:val="24"/>
        </w:rPr>
        <w:lastRenderedPageBreak/>
        <w:t xml:space="preserve">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w:t>
      </w:r>
      <w:r>
        <w:rPr>
          <w:rFonts w:asciiTheme="majorHAnsi" w:hAnsiTheme="majorHAnsi"/>
          <w:szCs w:val="24"/>
        </w:rPr>
        <w:lastRenderedPageBreak/>
        <w:t>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w:t>
      </w:r>
      <w:r>
        <w:rPr>
          <w:rFonts w:asciiTheme="majorHAnsi" w:hAnsiTheme="majorHAnsi"/>
          <w:szCs w:val="24"/>
        </w:rPr>
        <w:lastRenderedPageBreak/>
        <w:t>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w:t>
      </w:r>
      <w:r>
        <w:rPr>
          <w:rFonts w:asciiTheme="majorHAnsi" w:hAnsiTheme="majorHAnsi"/>
          <w:szCs w:val="24"/>
        </w:rPr>
        <w:lastRenderedPageBreak/>
        <w:t xml:space="preserve">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w:t>
      </w:r>
      <w:r>
        <w:rPr>
          <w:rFonts w:asciiTheme="majorHAnsi" w:hAnsiTheme="majorHAnsi"/>
          <w:szCs w:val="24"/>
        </w:rPr>
        <w:lastRenderedPageBreak/>
        <w:t>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w:t>
      </w:r>
      <w:r>
        <w:rPr>
          <w:rFonts w:asciiTheme="majorHAnsi" w:hAnsiTheme="majorHAnsi"/>
          <w:szCs w:val="24"/>
        </w:rPr>
        <w:lastRenderedPageBreak/>
        <w:t>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 xml:space="preserve">the Rejected Amendment must be justified by a Substantial and Compelling </w:t>
      </w:r>
      <w:r>
        <w:rPr>
          <w:rFonts w:asciiTheme="majorHAnsi" w:hAnsiTheme="majorHAnsi"/>
          <w:szCs w:val="24"/>
        </w:rPr>
        <w:lastRenderedPageBreak/>
        <w:t>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lastRenderedPageBreak/>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w:t>
      </w:r>
      <w:r>
        <w:rPr>
          <w:rFonts w:asciiTheme="majorHAnsi" w:hAnsiTheme="majorHAnsi"/>
          <w:szCs w:val="24"/>
        </w:rPr>
        <w:lastRenderedPageBreak/>
        <w:t xml:space="preserve">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w:t>
      </w:r>
      <w:r>
        <w:rPr>
          <w:rFonts w:asciiTheme="majorHAnsi" w:hAnsiTheme="majorHAnsi"/>
          <w:szCs w:val="24"/>
        </w:rPr>
        <w:lastRenderedPageBreak/>
        <w:t xml:space="preserve">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 xml:space="preserve">addresses the Substantial and Compelling Reason in the Public Interest identified by the ICANN Board of Directors </w:t>
      </w:r>
      <w:r>
        <w:rPr>
          <w:rFonts w:asciiTheme="majorHAnsi" w:hAnsiTheme="majorHAnsi"/>
          <w:szCs w:val="24"/>
        </w:rPr>
        <w:lastRenderedPageBreak/>
        <w:t>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w:t>
      </w:r>
      <w:r>
        <w:rPr>
          <w:rFonts w:asciiTheme="majorHAnsi" w:hAnsiTheme="majorHAnsi"/>
          <w:szCs w:val="24"/>
        </w:rPr>
        <w:lastRenderedPageBreak/>
        <w:t xml:space="preserve">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w:t>
      </w:r>
      <w:r>
        <w:rPr>
          <w:rFonts w:asciiTheme="majorHAnsi" w:hAnsiTheme="majorHAnsi"/>
          <w:szCs w:val="24"/>
        </w:rPr>
        <w:lastRenderedPageBreak/>
        <w:t xml:space="preserve">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w:t>
      </w:r>
      <w:r>
        <w:rPr>
          <w:rFonts w:asciiTheme="majorHAnsi" w:hAnsiTheme="majorHAnsi"/>
          <w:szCs w:val="24"/>
        </w:rPr>
        <w:lastRenderedPageBreak/>
        <w:t>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r>
        <w:rPr>
          <w:rFonts w:asciiTheme="majorHAnsi" w:hAnsiTheme="majorHAnsi"/>
          <w:szCs w:val="24"/>
        </w:rPr>
        <w:lastRenderedPageBreak/>
        <w:t xml:space="preserve">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w:t>
      </w:r>
      <w:r>
        <w:rPr>
          <w:rFonts w:asciiTheme="majorHAnsi" w:hAnsiTheme="majorHAnsi"/>
          <w:szCs w:val="24"/>
        </w:rPr>
        <w:lastRenderedPageBreak/>
        <w:t xml:space="preserve">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w:t>
      </w:r>
      <w:r>
        <w:rPr>
          <w:rFonts w:asciiTheme="majorHAnsi" w:hAnsiTheme="majorHAnsi"/>
          <w:szCs w:val="24"/>
        </w:rPr>
        <w:lastRenderedPageBreak/>
        <w:t xml:space="preserve">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w:t>
      </w:r>
      <w:r>
        <w:rPr>
          <w:rFonts w:asciiTheme="majorHAnsi" w:hAnsiTheme="majorHAnsi"/>
          <w:szCs w:val="24"/>
        </w:rPr>
        <w:lastRenderedPageBreak/>
        <w:t xml:space="preserve">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lastRenderedPageBreak/>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 xml:space="preserve">Notwithstanding anything in this Section 7.6 to the contrary, (i) if Registry Operator provides evidence to ICANN's reasonable satisfaction </w:t>
      </w:r>
      <w:r>
        <w:rPr>
          <w:rFonts w:asciiTheme="majorHAnsi" w:hAnsiTheme="majorHAnsi"/>
          <w:szCs w:val="24"/>
        </w:rPr>
        <w:lastRenderedPageBreak/>
        <w:t>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w:t>
      </w:r>
      <w:r>
        <w:rPr>
          <w:rFonts w:asciiTheme="majorHAnsi" w:hAnsiTheme="majorHAnsi"/>
          <w:szCs w:val="24"/>
        </w:rPr>
        <w:lastRenderedPageBreak/>
        <w:t>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w:t>
      </w:r>
      <w:r>
        <w:rPr>
          <w:rFonts w:asciiTheme="majorHAnsi" w:hAnsiTheme="majorHAnsi"/>
          <w:szCs w:val="24"/>
        </w:rPr>
        <w:lastRenderedPageBreak/>
        <w:t xml:space="preserve">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w:t>
      </w:r>
      <w:r>
        <w:rPr>
          <w:rFonts w:asciiTheme="majorHAnsi" w:hAnsiTheme="majorHAnsi"/>
          <w:szCs w:val="24"/>
        </w:rPr>
        <w:lastRenderedPageBreak/>
        <w:t>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w:t>
      </w:r>
      <w:r>
        <w:rPr>
          <w:rFonts w:asciiTheme="majorHAnsi" w:hAnsiTheme="majorHAnsi"/>
          <w:szCs w:val="24"/>
        </w:rPr>
        <w:lastRenderedPageBreak/>
        <w:t xml:space="preserve">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w:t>
      </w:r>
      <w:r>
        <w:rPr>
          <w:rFonts w:asciiTheme="majorHAnsi" w:hAnsiTheme="majorHAnsi"/>
          <w:szCs w:val="24"/>
        </w:rPr>
        <w:lastRenderedPageBreak/>
        <w:t>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 xml:space="preserve">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w:t>
      </w:r>
      <w:r>
        <w:rPr>
          <w:rFonts w:asciiTheme="majorHAnsi" w:hAnsiTheme="majorHAnsi"/>
          <w:szCs w:val="24"/>
        </w:rPr>
        <w:lastRenderedPageBreak/>
        <w:t>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w:t>
      </w:r>
      <w:r>
        <w:rPr>
          <w:rFonts w:asciiTheme="majorHAnsi" w:hAnsiTheme="majorHAnsi"/>
          <w:szCs w:val="24"/>
        </w:rPr>
        <w:lastRenderedPageBreak/>
        <w:t>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 xml:space="preserve">No amendment to this Agreement relating to the Proposed </w:t>
      </w:r>
      <w:r>
        <w:rPr>
          <w:rFonts w:asciiTheme="majorHAnsi" w:hAnsiTheme="majorHAnsi"/>
          <w:szCs w:val="24"/>
        </w:rPr>
        <w:lastRenderedPageBreak/>
        <w:t>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w:t>
      </w:r>
      <w:r>
        <w:rPr>
          <w:rFonts w:asciiTheme="majorHAnsi" w:hAnsiTheme="majorHAnsi"/>
          <w:szCs w:val="24"/>
        </w:rPr>
        <w:lastRenderedPageBreak/>
        <w:t xml:space="preserve">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 xml:space="preserve">Notwithstanding anything in this Section 7.7 to the contrary, (a) if Registry Operator provides evidence to ICANN's reasonable satisfaction that the Approved Amendment would materially </w:t>
      </w:r>
      <w:r>
        <w:rPr>
          <w:rFonts w:asciiTheme="majorHAnsi" w:hAnsiTheme="majorHAnsi"/>
          <w:szCs w:val="24"/>
        </w:rPr>
        <w:lastRenderedPageBreak/>
        <w:t>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w:t>
      </w:r>
      <w:r>
        <w:rPr>
          <w:rFonts w:asciiTheme="majorHAnsi" w:hAnsiTheme="majorHAnsi"/>
          <w:szCs w:val="24"/>
        </w:rPr>
        <w:lastRenderedPageBreak/>
        <w:t xml:space="preserve">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w:t>
      </w:r>
      <w:r>
        <w:rPr>
          <w:rFonts w:asciiTheme="majorHAnsi" w:hAnsiTheme="majorHAnsi"/>
          <w:szCs w:val="24"/>
        </w:rPr>
        <w:lastRenderedPageBreak/>
        <w:t>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78DF833" w14:textId="19173887" w:rsidR="0052316B" w:rsidRDefault="005332B6" w:rsidP="0052316B">
      <w:pPr>
        <w:pStyle w:val="BodyTextIndent"/>
        <w:spacing w:after="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2316B" w:rsidRPr="0052316B">
        <w:rPr>
          <w:rFonts w:asciiTheme="majorHAnsi" w:hAnsiTheme="majorHAnsi"/>
          <w:sz w:val="24"/>
          <w:szCs w:val="24"/>
        </w:rPr>
        <w:t>Asia Green IT System Bilgisayar San. ve Tic. Ltd. Sti.</w:t>
      </w:r>
      <w:r w:rsidR="00E1020A" w:rsidRPr="0052316B">
        <w:rPr>
          <w:rFonts w:asciiTheme="majorHAnsi" w:hAnsiTheme="majorHAnsi"/>
          <w:sz w:val="24"/>
          <w:szCs w:val="24"/>
        </w:rPr>
        <w:br/>
      </w:r>
      <w:r w:rsidR="0052316B" w:rsidRPr="0052316B">
        <w:rPr>
          <w:rFonts w:asciiTheme="majorHAnsi" w:eastAsia="DFKai-SB" w:hAnsiTheme="majorHAnsi" w:cs="Arial"/>
          <w:sz w:val="24"/>
          <w:szCs w:val="24"/>
        </w:rPr>
        <w:lastRenderedPageBreak/>
        <w:t>No.</w:t>
      </w:r>
      <w:r w:rsidR="0052316B">
        <w:rPr>
          <w:rFonts w:asciiTheme="majorHAnsi" w:eastAsia="DFKai-SB" w:hAnsiTheme="majorHAnsi" w:cs="Arial"/>
          <w:sz w:val="24"/>
          <w:szCs w:val="24"/>
        </w:rPr>
        <w:t xml:space="preserve"> </w:t>
      </w:r>
      <w:r w:rsidR="0052316B" w:rsidRPr="0052316B">
        <w:rPr>
          <w:rFonts w:asciiTheme="majorHAnsi" w:eastAsia="DFKai-SB" w:hAnsiTheme="majorHAnsi" w:cs="Arial"/>
          <w:sz w:val="24"/>
          <w:szCs w:val="24"/>
        </w:rPr>
        <w:t>11, 4th Floor, Block D, Metrocit</w:t>
      </w:r>
      <w:r w:rsidR="0052316B">
        <w:rPr>
          <w:rFonts w:asciiTheme="majorHAnsi" w:eastAsia="DFKai-SB" w:hAnsiTheme="majorHAnsi" w:cs="Arial"/>
          <w:sz w:val="24"/>
          <w:szCs w:val="24"/>
        </w:rPr>
        <w:t>y Shopping Mall</w:t>
      </w:r>
    </w:p>
    <w:p w14:paraId="7890F2E6" w14:textId="77777777" w:rsidR="0052316B" w:rsidRDefault="0052316B" w:rsidP="0052316B">
      <w:pPr>
        <w:pStyle w:val="BodyTextIndent"/>
        <w:spacing w:after="0"/>
        <w:rPr>
          <w:rFonts w:asciiTheme="majorHAnsi" w:eastAsia="DFKai-SB" w:hAnsiTheme="majorHAnsi" w:cs="Arial"/>
          <w:sz w:val="24"/>
          <w:szCs w:val="24"/>
        </w:rPr>
      </w:pPr>
      <w:r w:rsidRPr="0052316B">
        <w:rPr>
          <w:rFonts w:asciiTheme="majorHAnsi" w:eastAsia="DFKai-SB" w:hAnsiTheme="majorHAnsi" w:cs="Arial"/>
          <w:sz w:val="24"/>
          <w:szCs w:val="24"/>
        </w:rPr>
        <w:t>Kirgulu St., Buyukdere Ave.,</w:t>
      </w:r>
      <w:r>
        <w:rPr>
          <w:rFonts w:asciiTheme="majorHAnsi" w:eastAsia="DFKai-SB" w:hAnsiTheme="majorHAnsi" w:cs="Arial"/>
          <w:sz w:val="24"/>
          <w:szCs w:val="24"/>
        </w:rPr>
        <w:t xml:space="preserve"> 34394</w:t>
      </w:r>
    </w:p>
    <w:p w14:paraId="28618102" w14:textId="6D104C34" w:rsidR="0052316B" w:rsidRPr="0052316B" w:rsidRDefault="0052316B" w:rsidP="0052316B">
      <w:pPr>
        <w:pStyle w:val="BodyTextIndent"/>
        <w:spacing w:after="0"/>
        <w:rPr>
          <w:rFonts w:asciiTheme="majorHAnsi" w:eastAsia="DFKai-SB" w:hAnsiTheme="majorHAnsi" w:cs="Arial"/>
          <w:sz w:val="24"/>
          <w:szCs w:val="24"/>
        </w:rPr>
      </w:pPr>
      <w:r>
        <w:rPr>
          <w:rFonts w:asciiTheme="majorHAnsi" w:eastAsia="DFKai-SB" w:hAnsiTheme="majorHAnsi" w:cs="Arial"/>
          <w:sz w:val="24"/>
          <w:szCs w:val="24"/>
        </w:rPr>
        <w:t xml:space="preserve">Levent, </w:t>
      </w:r>
      <w:r>
        <w:rPr>
          <w:rFonts w:asciiTheme="majorHAnsi" w:hAnsiTheme="majorHAnsi"/>
          <w:sz w:val="24"/>
          <w:szCs w:val="24"/>
        </w:rPr>
        <w:t>Istanbul</w:t>
      </w:r>
    </w:p>
    <w:p w14:paraId="7E08AD97" w14:textId="3F9EECF0" w:rsidR="0052316B" w:rsidRDefault="0052316B" w:rsidP="00E1020A">
      <w:pPr>
        <w:pStyle w:val="BodyTextIndent"/>
        <w:spacing w:after="0"/>
        <w:rPr>
          <w:rFonts w:asciiTheme="majorHAnsi" w:hAnsiTheme="majorHAnsi"/>
          <w:sz w:val="24"/>
          <w:szCs w:val="24"/>
        </w:rPr>
      </w:pPr>
      <w:r>
        <w:rPr>
          <w:rFonts w:asciiTheme="majorHAnsi" w:hAnsiTheme="majorHAnsi"/>
          <w:sz w:val="24"/>
          <w:szCs w:val="24"/>
        </w:rPr>
        <w:t>Turkey</w:t>
      </w:r>
      <w:r>
        <w:rPr>
          <w:rFonts w:asciiTheme="majorHAnsi" w:hAnsiTheme="majorHAnsi"/>
          <w:sz w:val="24"/>
          <w:szCs w:val="24"/>
        </w:rPr>
        <w:br/>
        <w:t>Telephone:  +90</w:t>
      </w:r>
      <w:r w:rsidR="00E1020A">
        <w:rPr>
          <w:rFonts w:asciiTheme="majorHAnsi" w:hAnsiTheme="majorHAnsi"/>
          <w:sz w:val="24"/>
          <w:szCs w:val="24"/>
        </w:rPr>
        <w:t>-</w:t>
      </w:r>
      <w:r>
        <w:rPr>
          <w:rFonts w:asciiTheme="majorHAnsi" w:hAnsiTheme="majorHAnsi"/>
          <w:sz w:val="24"/>
          <w:szCs w:val="24"/>
        </w:rPr>
        <w:t>212-319-38-87</w:t>
      </w:r>
      <w:r>
        <w:rPr>
          <w:rFonts w:asciiTheme="majorHAnsi" w:hAnsiTheme="majorHAnsi"/>
          <w:sz w:val="24"/>
          <w:szCs w:val="24"/>
        </w:rPr>
        <w:br/>
        <w:t>Facsimile:  +90-212-319-38-02</w:t>
      </w:r>
    </w:p>
    <w:p w14:paraId="3D608C43" w14:textId="2DF8812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 xml:space="preserve">Attention:  </w:t>
      </w:r>
      <w:r w:rsidR="0052316B">
        <w:rPr>
          <w:rFonts w:asciiTheme="majorHAnsi" w:hAnsiTheme="majorHAnsi"/>
          <w:sz w:val="24"/>
          <w:szCs w:val="24"/>
        </w:rPr>
        <w:t>Fatih Atasoy</w:t>
      </w:r>
      <w:r>
        <w:rPr>
          <w:rFonts w:asciiTheme="majorHAnsi" w:hAnsiTheme="majorHAnsi"/>
          <w:sz w:val="24"/>
          <w:szCs w:val="24"/>
        </w:rPr>
        <w:t xml:space="preserve">, </w:t>
      </w:r>
      <w:r w:rsidR="0052316B">
        <w:rPr>
          <w:rFonts w:asciiTheme="majorHAnsi" w:hAnsiTheme="majorHAnsi"/>
          <w:sz w:val="24"/>
          <w:szCs w:val="24"/>
        </w:rPr>
        <w:t>Technical Manager</w:t>
      </w:r>
    </w:p>
    <w:p w14:paraId="42241A9F" w14:textId="7A9AAF84" w:rsidR="00115B11" w:rsidRDefault="0052316B" w:rsidP="001027C7">
      <w:pPr>
        <w:pStyle w:val="BodyTextIndent"/>
        <w:rPr>
          <w:rFonts w:asciiTheme="majorHAnsi" w:hAnsiTheme="majorHAnsi"/>
          <w:sz w:val="24"/>
          <w:szCs w:val="24"/>
        </w:rPr>
      </w:pPr>
      <w:r>
        <w:rPr>
          <w:rFonts w:asciiTheme="majorHAnsi" w:hAnsiTheme="majorHAnsi"/>
          <w:sz w:val="24"/>
          <w:szCs w:val="24"/>
        </w:rPr>
        <w:t>Email: registry@agitsys.com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w:t>
      </w:r>
      <w:r>
        <w:rPr>
          <w:rFonts w:asciiTheme="majorHAnsi" w:hAnsiTheme="majorHAnsi"/>
          <w:szCs w:val="24"/>
        </w:rPr>
        <w:lastRenderedPageBreak/>
        <w:t xml:space="preserve">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w:t>
      </w:r>
      <w:r>
        <w:rPr>
          <w:rFonts w:asciiTheme="majorHAnsi" w:hAnsiTheme="majorHAnsi"/>
          <w:szCs w:val="24"/>
        </w:rPr>
        <w:lastRenderedPageBreak/>
        <w:t>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 xml:space="preserve">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w:t>
      </w:r>
      <w:r>
        <w:rPr>
          <w:rFonts w:asciiTheme="majorHAnsi" w:hAnsiTheme="majorHAnsi"/>
          <w:szCs w:val="24"/>
        </w:rPr>
        <w:lastRenderedPageBreak/>
        <w:t>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4431088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C3551D">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6810448" w:rsidR="00115B11" w:rsidRDefault="0052316B">
      <w:pPr>
        <w:pStyle w:val="BodyText"/>
        <w:rPr>
          <w:rFonts w:asciiTheme="majorHAnsi" w:hAnsiTheme="majorHAnsi"/>
          <w:b/>
          <w:sz w:val="24"/>
          <w:szCs w:val="24"/>
        </w:rPr>
      </w:pPr>
      <w:r>
        <w:rPr>
          <w:rFonts w:asciiTheme="majorHAnsi" w:hAnsiTheme="majorHAnsi"/>
          <w:b/>
          <w:sz w:val="24"/>
          <w:szCs w:val="24"/>
        </w:rPr>
        <w:t>ASIA GREEN IT SYSTEM BILGISAYAR SAN. VE TIC. LTD. STI.</w:t>
      </w:r>
    </w:p>
    <w:p w14:paraId="5FAF48B3" w14:textId="57B2178E"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52316B">
        <w:rPr>
          <w:rFonts w:asciiTheme="majorHAnsi" w:hAnsiTheme="majorHAnsi"/>
          <w:sz w:val="24"/>
          <w:szCs w:val="24"/>
        </w:rPr>
        <w:t>Mehdi Abbasnia</w:t>
      </w:r>
    </w:p>
    <w:p w14:paraId="291A593F" w14:textId="689FB656"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52316B">
        <w:rPr>
          <w:rFonts w:asciiTheme="majorHAnsi" w:hAnsiTheme="majorHAnsi"/>
          <w:sz w:val="24"/>
          <w:szCs w:val="24"/>
        </w:rPr>
        <w:t xml:space="preserve">Managing Director </w:t>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2" w:name="h.30j0zll" w:colFirst="0" w:colLast="0"/>
      <w:bookmarkStart w:id="3" w:name="h.1fob9te" w:colFirst="0" w:colLast="0"/>
      <w:bookmarkStart w:id="4" w:name="h.3znysh7" w:colFirst="0" w:colLast="0"/>
      <w:bookmarkEnd w:id="2"/>
      <w:bookmarkEnd w:id="3"/>
      <w:bookmarkEnd w:id="4"/>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A52A6A9" w14:textId="77777777" w:rsidR="00EF75B6" w:rsidRPr="007219B2" w:rsidRDefault="00EF75B6" w:rsidP="00EF75B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FD08354" w14:textId="77777777" w:rsidR="00EF75B6" w:rsidRPr="007219B2" w:rsidRDefault="00EF75B6" w:rsidP="00EF75B6">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4AF080" w14:textId="77777777" w:rsidR="00EF75B6" w:rsidRPr="007219B2" w:rsidRDefault="00EF75B6" w:rsidP="00EF75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EF9472D" w14:textId="77777777" w:rsidR="00EF75B6" w:rsidRPr="007219B2" w:rsidRDefault="00EF75B6" w:rsidP="00EF75B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C2C59AC" w14:textId="77777777" w:rsidR="00EF75B6" w:rsidRPr="007219B2" w:rsidRDefault="00EF75B6" w:rsidP="00EF75B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C78EA88" w14:textId="77777777" w:rsidR="00EF75B6" w:rsidRPr="007219B2" w:rsidRDefault="00EF75B6" w:rsidP="00EF75B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NS records and in-bailiwick glue for DNS servers of registered names in the TLD</w:t>
      </w:r>
    </w:p>
    <w:p w14:paraId="25CA5573" w14:textId="77777777" w:rsidR="00EF75B6" w:rsidRPr="007219B2" w:rsidRDefault="00EF75B6" w:rsidP="00EF75B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E3CE1C9" w14:textId="77777777" w:rsidR="00EF75B6" w:rsidRPr="007219B2" w:rsidRDefault="00EF75B6" w:rsidP="00EF75B6">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0AEC105" w14:textId="77777777" w:rsidR="00EF75B6" w:rsidRPr="007219B2" w:rsidRDefault="00EF75B6" w:rsidP="00EF75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B2FD753" w14:textId="77777777" w:rsidR="00EF75B6" w:rsidRDefault="00EF75B6" w:rsidP="00EF75B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5646451" w14:textId="77777777" w:rsidR="00EF75B6" w:rsidRDefault="00EF75B6" w:rsidP="00EF75B6">
      <w:pPr>
        <w:numPr>
          <w:ilvl w:val="0"/>
          <w:numId w:val="17"/>
        </w:numPr>
        <w:spacing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lastRenderedPageBreak/>
        <w:t>Registry Super-Lock</w:t>
      </w:r>
    </w:p>
    <w:p w14:paraId="5769571C" w14:textId="77777777" w:rsidR="00EF75B6" w:rsidRDefault="00EF75B6" w:rsidP="00EF75B6">
      <w:pPr>
        <w:spacing w:after="200" w:line="276" w:lineRule="auto"/>
        <w:ind w:left="360"/>
        <w:outlineLvl w:val="0"/>
        <w:rPr>
          <w:rFonts w:ascii="Cambria" w:eastAsia="Arial" w:hAnsi="Cambria" w:cs="Arial"/>
          <w:b/>
          <w:color w:val="000000"/>
          <w:szCs w:val="22"/>
          <w:lang w:eastAsia="ja-JP"/>
        </w:rPr>
      </w:pPr>
      <w:r w:rsidRPr="006B61D7">
        <w:rPr>
          <w:rFonts w:ascii="Cambria" w:eastAsia="Arial" w:hAnsi="Cambria" w:cs="Arial"/>
          <w:color w:val="000000"/>
          <w:szCs w:val="22"/>
          <w:lang w:eastAsia="ja-JP"/>
        </w:rPr>
        <w:t xml:space="preserve">Registry Operator may offer the Registry Super-Lock service, which is a registry service that allows an authorized representative from the sponsoring Registrar to request the activation or deactivation of the following EPP statuses: </w:t>
      </w:r>
      <w:r w:rsidRPr="006B61D7">
        <w:rPr>
          <w:rFonts w:ascii="Cambria" w:eastAsia="Times New Roman" w:hAnsi="Cambria"/>
          <w:szCs w:val="22"/>
        </w:rPr>
        <w:t xml:space="preserve">serverUpdateProhibited, serverDeleteProhibited, serverTransferProhibited and serverRenewProhibited. In addition a Registry Super-Locked domain name does not expire. </w:t>
      </w:r>
      <w:r w:rsidRPr="006B61D7">
        <w:rPr>
          <w:rFonts w:ascii="Cambria" w:eastAsia="Arial" w:hAnsi="Cambria" w:cs="Arial"/>
          <w:color w:val="000000"/>
          <w:szCs w:val="22"/>
          <w:lang w:eastAsia="ja-JP"/>
        </w:rPr>
        <w:t xml:space="preserve"> The deactivation of the Registry Super-Lock requires the use of two factor authentication tokens by the Registrar.</w:t>
      </w:r>
    </w:p>
    <w:p w14:paraId="7F3FA549" w14:textId="77777777" w:rsidR="00EF75B6" w:rsidRPr="004A4A05" w:rsidRDefault="00EF75B6" w:rsidP="00EF75B6">
      <w:pPr>
        <w:numPr>
          <w:ilvl w:val="0"/>
          <w:numId w:val="17"/>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7B4D2BC" w14:textId="77777777" w:rsidR="00EF75B6" w:rsidRPr="004A4A05" w:rsidRDefault="00EF75B6" w:rsidP="00EF75B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xml:space="preserve">., user name and password).  Registry Operator must issue such credentials exclusively to eligible users and institutions that supply sufficient proof </w:t>
      </w:r>
      <w:r w:rsidRPr="006661E0">
        <w:rPr>
          <w:rFonts w:ascii="Cambria" w:eastAsia="Arial" w:hAnsi="Cambria" w:cs="Arial"/>
          <w:color w:val="000000"/>
          <w:szCs w:val="22"/>
          <w:lang w:eastAsia="ja-JP"/>
        </w:rPr>
        <w:lastRenderedPageBreak/>
        <w:t>of their legitimate interest in this feature (e.g., law enforcement agencies).</w:t>
      </w:r>
    </w:p>
    <w:p w14:paraId="7F0561D1" w14:textId="77777777" w:rsidR="00EF75B6" w:rsidRDefault="00EF75B6" w:rsidP="00EF75B6">
      <w:pPr>
        <w:numPr>
          <w:ilvl w:val="0"/>
          <w:numId w:val="17"/>
        </w:numPr>
        <w:spacing w:after="200" w:line="276" w:lineRule="auto"/>
        <w:ind w:left="720"/>
        <w:outlineLvl w:val="0"/>
        <w:rPr>
          <w:rFonts w:ascii="Cambria" w:eastAsia="Arial" w:hAnsi="Cambria" w:cs="Arial"/>
          <w:b/>
          <w:color w:val="000000"/>
          <w:szCs w:val="22"/>
          <w:lang w:eastAsia="ja-JP"/>
        </w:rPr>
      </w:pPr>
      <w:bookmarkStart w:id="5" w:name="h.2s8eyo1" w:colFirst="0" w:colLast="0"/>
      <w:bookmarkEnd w:id="5"/>
      <w:r w:rsidRPr="006B61D7">
        <w:rPr>
          <w:rFonts w:ascii="Cambria" w:eastAsia="Arial" w:hAnsi="Cambria" w:cs="Arial"/>
          <w:b/>
          <w:color w:val="000000"/>
          <w:szCs w:val="22"/>
          <w:lang w:eastAsia="ja-JP"/>
        </w:rPr>
        <w:t>Regular Expression Domain Name Blocking</w:t>
      </w:r>
    </w:p>
    <w:p w14:paraId="0C8681DF" w14:textId="77777777" w:rsidR="00EF75B6" w:rsidRPr="006B61D7" w:rsidRDefault="00EF75B6" w:rsidP="00EF75B6">
      <w:pPr>
        <w:spacing w:after="200"/>
        <w:ind w:left="36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p>
    <w:p w14:paraId="1F30EDB4" w14:textId="77777777" w:rsidR="00EF75B6" w:rsidRPr="006B61D7" w:rsidRDefault="00EF75B6" w:rsidP="00EF75B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The Registrar using an offline process, requests the activation of the Regular Expression Domain Blocking service. </w:t>
      </w:r>
    </w:p>
    <w:p w14:paraId="331BD3E1" w14:textId="77777777" w:rsidR="00EF75B6" w:rsidRPr="006B61D7" w:rsidRDefault="00EF75B6" w:rsidP="00EF75B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An attempt to register a domain that matches the expansion of the regular expression returns "not available for policy reasons".</w:t>
      </w:r>
    </w:p>
    <w:p w14:paraId="4D9C2F23" w14:textId="77777777" w:rsidR="00EF75B6" w:rsidRDefault="00EF75B6" w:rsidP="00EF75B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The Whois service will return a message that explains that the domain name is blocked because of Regular Expression Domain Name Blocking specified for a base domain name. A reference to the base domain name must be displayed in the </w:t>
      </w:r>
      <w:r w:rsidRPr="006B61D7">
        <w:rPr>
          <w:rFonts w:ascii="Cambria" w:eastAsia="Arial" w:hAnsi="Cambria" w:cs="Arial"/>
          <w:color w:val="000000"/>
          <w:szCs w:val="22"/>
          <w:lang w:eastAsia="ja-JP"/>
        </w:rPr>
        <w:lastRenderedPageBreak/>
        <w:t>Whois output. For the absence of doubt, the registration data of the base domain name shall only be displayed when querying for the base domain name.</w:t>
      </w:r>
    </w:p>
    <w:p w14:paraId="7BC927BB" w14:textId="77777777" w:rsidR="00EF75B6" w:rsidRDefault="00EF75B6" w:rsidP="00EF75B6">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Names matching the expansion of the regular expression must not be activated in the DNS.</w:t>
      </w:r>
    </w:p>
    <w:p w14:paraId="6F061EDA" w14:textId="77777777" w:rsidR="00EF75B6" w:rsidRDefault="00EF75B6" w:rsidP="00EF75B6">
      <w:pPr>
        <w:numPr>
          <w:ilvl w:val="0"/>
          <w:numId w:val="17"/>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Alert Service</w:t>
      </w:r>
    </w:p>
    <w:p w14:paraId="58DA7D04" w14:textId="77777777" w:rsidR="00EF75B6" w:rsidRPr="007D7129" w:rsidRDefault="00EF75B6" w:rsidP="00EF75B6">
      <w:pPr>
        <w:spacing w:after="200" w:line="276" w:lineRule="auto"/>
        <w:ind w:left="360"/>
        <w:outlineLvl w:val="0"/>
        <w:rPr>
          <w:rFonts w:ascii="Cambria" w:eastAsia="Arial" w:hAnsi="Cambria" w:cs="Arial"/>
          <w:color w:val="000000"/>
          <w:szCs w:val="22"/>
          <w:lang w:eastAsia="ja-JP"/>
        </w:rPr>
      </w:pPr>
      <w:r w:rsidRPr="006B61D7">
        <w:rPr>
          <w:rFonts w:ascii="Cambria" w:eastAsia="Arial" w:hAnsi="Cambria" w:cs="Arial"/>
          <w:color w:val="000000"/>
          <w:szCs w:val="22"/>
          <w:lang w:eastAsia="ja-JP"/>
        </w:rPr>
        <w:t>Registry Operator may offer the Alert Service, which is a registry service that allows users to receive email and/or EPP polling alerts from the Registry Operator when a domain name is registered that matches a regular expression specified for a base domain name.</w:t>
      </w:r>
    </w:p>
    <w:p w14:paraId="50FAEAFA" w14:textId="77777777" w:rsidR="00EF75B6" w:rsidRDefault="00EF75B6" w:rsidP="00EF75B6">
      <w:pPr>
        <w:numPr>
          <w:ilvl w:val="0"/>
          <w:numId w:val="17"/>
        </w:numPr>
        <w:spacing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Read-Only SRS</w:t>
      </w:r>
    </w:p>
    <w:p w14:paraId="45156192" w14:textId="77777777" w:rsidR="00EF75B6" w:rsidRDefault="00EF75B6" w:rsidP="00EF75B6">
      <w:pPr>
        <w:spacing w:after="200" w:line="276" w:lineRule="auto"/>
        <w:ind w:left="360"/>
        <w:outlineLvl w:val="0"/>
        <w:rPr>
          <w:rFonts w:ascii="Cambria" w:eastAsia="Arial" w:hAnsi="Cambria" w:cs="Arial"/>
          <w:b/>
          <w:color w:val="000000"/>
          <w:szCs w:val="22"/>
          <w:lang w:eastAsia="ja-JP"/>
        </w:rPr>
      </w:pPr>
      <w:r w:rsidRPr="006B61D7">
        <w:rPr>
          <w:rFonts w:ascii="Cambria" w:eastAsia="Arial" w:hAnsi="Cambria" w:cs="Arial"/>
          <w:color w:val="000000"/>
          <w:szCs w:val="22"/>
          <w:lang w:eastAsia="ja-JP"/>
        </w:rPr>
        <w:t xml:space="preserve">Registry Operator may offer the Read-Only SRS service, which is a registry service that allows users to access the SRS via EPP in read-only mode. Users may be Registrars or any other third party. The service must only be made available to authenticated users that log in by supplying proper credentials (e.g., user name and </w:t>
      </w:r>
      <w:r w:rsidRPr="006B61D7">
        <w:rPr>
          <w:rFonts w:ascii="Cambria" w:eastAsia="Arial" w:hAnsi="Cambria" w:cs="Arial"/>
          <w:color w:val="000000"/>
          <w:szCs w:val="22"/>
          <w:lang w:eastAsia="ja-JP"/>
        </w:rPr>
        <w:lastRenderedPageBreak/>
        <w:t>password). Registry Operator must issue such credentials exclusively to eligible users and institutions that supply sufficient proof of their legitimate interest in this feature (e.g., law-enforcement agencies).</w:t>
      </w:r>
    </w:p>
    <w:p w14:paraId="604CF554" w14:textId="77777777" w:rsidR="00EF75B6" w:rsidRDefault="00EF75B6" w:rsidP="00EF75B6">
      <w:pPr>
        <w:numPr>
          <w:ilvl w:val="0"/>
          <w:numId w:val="17"/>
        </w:numPr>
        <w:spacing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FBDF2A1" w14:textId="03BAA3A6" w:rsidR="00463F78" w:rsidRPr="00EF75B6" w:rsidRDefault="00EF75B6" w:rsidP="00EF75B6">
      <w:pPr>
        <w:spacing w:after="200" w:line="276" w:lineRule="auto"/>
        <w:ind w:left="360"/>
        <w:outlineLvl w:val="0"/>
        <w:rPr>
          <w:rFonts w:ascii="Cambria" w:eastAsia="Arial" w:hAnsi="Cambria" w:cs="Arial"/>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gTLDs.  </w:t>
      </w:r>
      <w:r>
        <w:rPr>
          <w:rFonts w:asciiTheme="majorHAnsi" w:hAnsiTheme="majorHAnsi"/>
          <w:sz w:val="24"/>
          <w:szCs w:val="24"/>
        </w:rPr>
        <w:lastRenderedPageBreak/>
        <w:t>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maintenance of and access to accurate and up-to-date information concerning domain name registrations; and procedures to avoid disruptions of domain name registrations due to suspension or </w:t>
      </w:r>
      <w:r>
        <w:rPr>
          <w:rFonts w:asciiTheme="majorHAnsi" w:hAnsiTheme="majorHAnsi"/>
          <w:sz w:val="24"/>
          <w:szCs w:val="24"/>
        </w:rPr>
        <w:lastRenderedPageBreak/>
        <w:t>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If the period of time for which the Temporary Policy is adopted exceeds ninety (90) calendar days, the Board shall reaffirm its temporary adoption </w:t>
      </w:r>
      <w:r>
        <w:rPr>
          <w:rFonts w:asciiTheme="majorHAnsi" w:hAnsiTheme="majorHAnsi"/>
          <w:sz w:val="24"/>
          <w:szCs w:val="24"/>
        </w:rPr>
        <w:lastRenderedPageBreak/>
        <w:t>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xml:space="preserve">.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w:t>
      </w:r>
      <w:r>
        <w:rPr>
          <w:rFonts w:asciiTheme="majorHAnsi" w:hAnsiTheme="majorHAnsi"/>
          <w:sz w:val="24"/>
          <w:szCs w:val="24"/>
        </w:rPr>
        <w:lastRenderedPageBreak/>
        <w:t>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w:t>
      </w:r>
      <w:r>
        <w:rPr>
          <w:rFonts w:asciiTheme="majorHAnsi" w:hAnsiTheme="majorHAnsi"/>
          <w:sz w:val="24"/>
          <w:szCs w:val="24"/>
        </w:rPr>
        <w:lastRenderedPageBreak/>
        <w:t>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w:t>
      </w:r>
      <w:r>
        <w:rPr>
          <w:rFonts w:asciiTheme="majorHAnsi" w:hAnsiTheme="majorHAnsi"/>
          <w:sz w:val="24"/>
          <w:szCs w:val="24"/>
        </w:rPr>
        <w:lastRenderedPageBreak/>
        <w:t xml:space="preserve">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w:t>
      </w:r>
      <w:r>
        <w:rPr>
          <w:rFonts w:asciiTheme="majorHAnsi" w:hAnsiTheme="majorHAnsi"/>
          <w:sz w:val="24"/>
          <w:szCs w:val="24"/>
        </w:rPr>
        <w:lastRenderedPageBreak/>
        <w:t>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w:t>
      </w:r>
      <w:r>
        <w:rPr>
          <w:rFonts w:asciiTheme="majorHAnsi" w:hAnsiTheme="majorHAnsi"/>
          <w:sz w:val="24"/>
          <w:szCs w:val="24"/>
        </w:rPr>
        <w:lastRenderedPageBreak/>
        <w:t>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OpenPGP Message is created using the tarball file as sole input.  The suggested algorithm for compression is ZIP as per RFC 4880.  The </w:t>
      </w:r>
      <w:r>
        <w:rPr>
          <w:rFonts w:asciiTheme="majorHAnsi" w:hAnsiTheme="majorHAnsi"/>
          <w:sz w:val="24"/>
          <w:szCs w:val="24"/>
        </w:rPr>
        <w:lastRenderedPageBreak/>
        <w:t>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OpenPGP format as per RFC 4880 Section 9, reference 3, and will not be compressed or encrypted.  The suggested algorithms for </w:t>
      </w:r>
      <w:r>
        <w:rPr>
          <w:rFonts w:asciiTheme="majorHAnsi" w:hAnsiTheme="majorHAnsi"/>
          <w:sz w:val="24"/>
          <w:szCs w:val="24"/>
        </w:rPr>
        <w:lastRenderedPageBreak/>
        <w:t>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xml:space="preserve">.  Files will be named according to the following convention:  </w:t>
      </w:r>
      <w:r>
        <w:rPr>
          <w:rFonts w:asciiTheme="majorHAnsi" w:hAnsiTheme="majorHAnsi"/>
          <w:sz w:val="24"/>
          <w:szCs w:val="24"/>
        </w:rPr>
        <w:lastRenderedPageBreak/>
        <w:t>{gTLD}_{YYYY-MM-DD}_{type}_S{#}_R{rev}.{ext}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 xml:space="preserve">“thin”, if the data represents a Bulk Registration Data Access file, as </w:t>
      </w:r>
      <w:r>
        <w:rPr>
          <w:rFonts w:asciiTheme="majorHAnsi" w:hAnsiTheme="majorHAnsi"/>
          <w:sz w:val="24"/>
          <w:szCs w:val="24"/>
        </w:rPr>
        <w:lastRenderedPageBreak/>
        <w:t>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w:t>
      </w:r>
      <w:r>
        <w:rPr>
          <w:rFonts w:asciiTheme="majorHAnsi" w:hAnsiTheme="majorHAnsi"/>
          <w:sz w:val="24"/>
          <w:szCs w:val="24"/>
        </w:rPr>
        <w:lastRenderedPageBreak/>
        <w:t xml:space="preserve">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lastRenderedPageBreak/>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lastRenderedPageBreak/>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lastRenderedPageBreak/>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CF55F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xml:space="preserve">.  Registry Operator must pay, or have paid on its behalf, fees to the Escrow Agent directly.  If Registry Operator fails to pay any fee by the </w:t>
      </w:r>
      <w:r>
        <w:rPr>
          <w:rFonts w:asciiTheme="majorHAnsi" w:hAnsiTheme="majorHAnsi"/>
          <w:sz w:val="24"/>
          <w:szCs w:val="24"/>
        </w:rPr>
        <w:lastRenderedPageBreak/>
        <w:t>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xml:space="preserve">.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w:t>
      </w:r>
      <w:r>
        <w:rPr>
          <w:rFonts w:asciiTheme="majorHAnsi" w:hAnsiTheme="majorHAnsi"/>
          <w:sz w:val="24"/>
          <w:szCs w:val="24"/>
        </w:rPr>
        <w:lastRenderedPageBreak/>
        <w:t>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xml:space="preserve">.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w:t>
      </w:r>
      <w:r>
        <w:rPr>
          <w:rFonts w:asciiTheme="majorHAnsi" w:hAnsiTheme="majorHAnsi"/>
          <w:sz w:val="24"/>
          <w:szCs w:val="24"/>
        </w:rPr>
        <w:lastRenderedPageBreak/>
        <w:t>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 xml:space="preserve">ICANN has not received a notification as described in Part B, Sections 7.1 and 7.2 of this Specification from Escrow Agent within </w:t>
      </w:r>
      <w:r>
        <w:rPr>
          <w:rFonts w:asciiTheme="majorHAnsi" w:hAnsiTheme="majorHAnsi"/>
          <w:sz w:val="24"/>
          <w:szCs w:val="24"/>
        </w:rPr>
        <w:lastRenderedPageBreak/>
        <w:t>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 xml:space="preserve">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w:t>
      </w:r>
      <w:r>
        <w:rPr>
          <w:rFonts w:asciiTheme="majorHAnsi" w:hAnsiTheme="majorHAnsi"/>
          <w:sz w:val="24"/>
          <w:szCs w:val="24"/>
        </w:rPr>
        <w:lastRenderedPageBreak/>
        <w:t>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 xml:space="preserve">Registry Operator has:  (i) ceased to conduct its business in the ordinary course; or (ii) filed for bankruptcy, become insolvent </w:t>
      </w:r>
      <w:r>
        <w:rPr>
          <w:rFonts w:asciiTheme="majorHAnsi" w:hAnsiTheme="majorHAnsi"/>
          <w:sz w:val="24"/>
          <w:szCs w:val="24"/>
        </w:rPr>
        <w:lastRenderedPageBreak/>
        <w:t>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lastRenderedPageBreak/>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w:t>
      </w:r>
      <w:r>
        <w:rPr>
          <w:rFonts w:asciiTheme="majorHAnsi" w:hAnsiTheme="majorHAnsi"/>
          <w:sz w:val="24"/>
          <w:szCs w:val="24"/>
        </w:rPr>
        <w:lastRenderedPageBreak/>
        <w:t>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lastRenderedPageBreak/>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w:t>
            </w:r>
            <w:r>
              <w:rPr>
                <w:rFonts w:asciiTheme="majorHAnsi" w:hAnsiTheme="majorHAnsi"/>
                <w:sz w:val="24"/>
              </w:rPr>
              <w:lastRenderedPageBreak/>
              <w:t>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w:t>
            </w:r>
            <w:r>
              <w:rPr>
                <w:rFonts w:asciiTheme="majorHAnsi" w:hAnsiTheme="majorHAnsi"/>
                <w:sz w:val="24"/>
              </w:rPr>
              <w:lastRenderedPageBreak/>
              <w:t>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pendingRenew status) either automatically or </w:t>
            </w:r>
            <w:r>
              <w:rPr>
                <w:rFonts w:asciiTheme="majorHAnsi" w:hAnsiTheme="majorHAnsi"/>
                <w:sz w:val="24"/>
              </w:rPr>
              <w:lastRenderedPageBreak/>
              <w:t>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renewed (i.e., not in EPP pendingRenew status) either automatically or </w:t>
            </w:r>
            <w:r>
              <w:rPr>
                <w:rFonts w:asciiTheme="majorHAnsi" w:hAnsiTheme="majorHAnsi"/>
                <w:sz w:val="24"/>
              </w:rPr>
              <w:lastRenderedPageBreak/>
              <w:t>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w:t>
      </w:r>
      <w:r>
        <w:rPr>
          <w:rFonts w:asciiTheme="majorHAnsi" w:hAnsiTheme="majorHAnsi"/>
          <w:sz w:val="24"/>
          <w:szCs w:val="24"/>
        </w:rPr>
        <w:lastRenderedPageBreak/>
        <w:t>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 xml:space="preserve">Registry Operator shall implement a new standard supporting access to domain name registration data (SAC 051) no later than one hundred thirty-five (135) days after it is requested by ICANN if: 1) the IETF produces a standard (i.e., it </w:t>
      </w:r>
      <w:r>
        <w:rPr>
          <w:rFonts w:asciiTheme="majorHAnsi" w:hAnsiTheme="majorHAnsi"/>
          <w:sz w:val="24"/>
          <w:szCs w:val="24"/>
          <w:lang w:eastAsia="en-US"/>
        </w:rPr>
        <w:lastRenderedPageBreak/>
        <w:t>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For fields where more than one value exists, multiple key/value pairs with the same key shall be allowed (for example to list multiple name servers).  The first key/value pair after a blank line should be </w:t>
      </w:r>
      <w:r>
        <w:rPr>
          <w:rFonts w:asciiTheme="majorHAnsi" w:hAnsiTheme="majorHAnsi"/>
          <w:sz w:val="24"/>
          <w:szCs w:val="24"/>
        </w:rPr>
        <w:lastRenderedPageBreak/>
        <w:t>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r>
      <w:r>
        <w:rPr>
          <w:rFonts w:asciiTheme="majorHAnsi" w:hAnsiTheme="majorHAnsi"/>
          <w:sz w:val="24"/>
          <w:szCs w:val="24"/>
        </w:rPr>
        <w:lastRenderedPageBreak/>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r>
      <w:r>
        <w:rPr>
          <w:rFonts w:asciiTheme="majorHAnsi" w:hAnsiTheme="majorHAnsi"/>
          <w:sz w:val="24"/>
          <w:szCs w:val="24"/>
        </w:rPr>
        <w:lastRenderedPageBreak/>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r>
      <w:r>
        <w:rPr>
          <w:rFonts w:asciiTheme="majorHAnsi" w:hAnsiTheme="majorHAnsi"/>
          <w:sz w:val="24"/>
          <w:szCs w:val="24"/>
        </w:rPr>
        <w:lastRenderedPageBreak/>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r>
      <w:r>
        <w:rPr>
          <w:rFonts w:asciiTheme="majorHAnsi" w:hAnsiTheme="majorHAnsi"/>
          <w:sz w:val="24"/>
          <w:szCs w:val="24"/>
        </w:rPr>
        <w:lastRenderedPageBreak/>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Referral URL: http://www.example-</w:t>
      </w:r>
      <w:r>
        <w:rPr>
          <w:rFonts w:asciiTheme="majorHAnsi" w:hAnsiTheme="majorHAnsi"/>
          <w:sz w:val="24"/>
          <w:szCs w:val="24"/>
        </w:rPr>
        <w:lastRenderedPageBreak/>
        <w:t xml:space="preserv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lastRenderedPageBreak/>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format of the following data fields:  domain status, individual and organizational names, address, street, city, </w:t>
      </w:r>
      <w:r>
        <w:rPr>
          <w:rFonts w:asciiTheme="majorHAnsi" w:hAnsiTheme="majorHAnsi"/>
          <w:sz w:val="24"/>
          <w:szCs w:val="24"/>
        </w:rPr>
        <w:lastRenderedPageBreak/>
        <w:t>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shall provide a link on the primary website for the TLD (i.e., the website provided to ICANN for publishing on the ICANN website) to a web page </w:t>
      </w:r>
      <w:r>
        <w:rPr>
          <w:rFonts w:asciiTheme="majorHAnsi" w:hAnsiTheme="majorHAnsi"/>
          <w:sz w:val="24"/>
          <w:szCs w:val="24"/>
        </w:rPr>
        <w:lastRenderedPageBreak/>
        <w:t>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w:t>
      </w:r>
      <w:r>
        <w:rPr>
          <w:rFonts w:asciiTheme="majorHAnsi" w:hAnsiTheme="majorHAnsi"/>
          <w:sz w:val="24"/>
          <w:szCs w:val="24"/>
        </w:rPr>
        <w:lastRenderedPageBreak/>
        <w:t>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lastRenderedPageBreak/>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w:t>
      </w:r>
      <w:r>
        <w:rPr>
          <w:rFonts w:asciiTheme="majorHAnsi" w:hAnsiTheme="majorHAnsi"/>
          <w:sz w:val="24"/>
          <w:szCs w:val="24"/>
        </w:rPr>
        <w:lastRenderedPageBreak/>
        <w:t xml:space="preserve">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w:t>
      </w:r>
      <w:r>
        <w:rPr>
          <w:rFonts w:asciiTheme="majorHAnsi" w:hAnsiTheme="majorHAnsi"/>
          <w:sz w:val="24"/>
          <w:szCs w:val="24"/>
        </w:rPr>
        <w:lastRenderedPageBreak/>
        <w:t>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xml:space="preserve">.  Registry Operator will permit user to use the zone file for lawful purposes; provided that (a) user takes all reasonable steps to protect against </w:t>
      </w:r>
      <w:r>
        <w:rPr>
          <w:rFonts w:asciiTheme="majorHAnsi" w:hAnsiTheme="majorHAnsi"/>
          <w:sz w:val="24"/>
          <w:szCs w:val="24"/>
        </w:rPr>
        <w:lastRenderedPageBreak/>
        <w:t>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xml:space="preserve">.  Registry Operator, through CZDA Provider, will provide each user with access to the zone file for a period of not less than three (3) </w:t>
      </w:r>
      <w:r>
        <w:rPr>
          <w:rFonts w:asciiTheme="majorHAnsi" w:hAnsiTheme="majorHAnsi"/>
          <w:sz w:val="24"/>
          <w:szCs w:val="24"/>
        </w:rPr>
        <w:lastRenderedPageBreak/>
        <w:t>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xml:space="preserve">.  Registry Operator shall provide bulk access to the zone files for the TLD to ICANN or its designee on a continuous basis in the manner ICANN may reasonably specify from time to time. </w:t>
      </w:r>
      <w:r>
        <w:rPr>
          <w:rFonts w:asciiTheme="majorHAnsi" w:hAnsiTheme="majorHAnsi"/>
          <w:sz w:val="24"/>
          <w:szCs w:val="24"/>
        </w:rPr>
        <w:lastRenderedPageBreak/>
        <w:t>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xml:space="preserve">.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w:t>
      </w:r>
      <w:r>
        <w:rPr>
          <w:rFonts w:asciiTheme="majorHAnsi" w:hAnsiTheme="majorHAnsi"/>
          <w:sz w:val="24"/>
          <w:szCs w:val="24"/>
        </w:rPr>
        <w:lastRenderedPageBreak/>
        <w:t>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will only </w:t>
      </w:r>
      <w:r>
        <w:rPr>
          <w:rFonts w:asciiTheme="majorHAnsi" w:hAnsiTheme="majorHAnsi"/>
          <w:sz w:val="24"/>
          <w:szCs w:val="24"/>
        </w:rPr>
        <w:lastRenderedPageBreak/>
        <w:t>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deaccreditation, court order, etc. that prompts the temporary or definitive transfer of its domain names to another registrar, at the request of ICANN, Registry Operator will provide ICANN with up-to-date data for the domain names of the </w:t>
      </w:r>
      <w:r>
        <w:rPr>
          <w:rFonts w:asciiTheme="majorHAnsi" w:hAnsiTheme="majorHAnsi"/>
          <w:sz w:val="24"/>
          <w:szCs w:val="24"/>
        </w:rPr>
        <w:lastRenderedPageBreak/>
        <w:t>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 xml:space="preserve">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w:t>
      </w:r>
      <w:r>
        <w:rPr>
          <w:rFonts w:asciiTheme="majorHAnsi" w:hAnsiTheme="majorHAnsi"/>
          <w:sz w:val="24"/>
          <w:szCs w:val="24"/>
        </w:rPr>
        <w:lastRenderedPageBreak/>
        <w:t>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xml:space="preserve">.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w:t>
      </w:r>
      <w:r>
        <w:rPr>
          <w:rFonts w:asciiTheme="majorHAnsi" w:hAnsiTheme="majorHAnsi"/>
          <w:sz w:val="24"/>
          <w:szCs w:val="24"/>
        </w:rPr>
        <w:lastRenderedPageBreak/>
        <w:t>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w:t>
      </w:r>
      <w:r>
        <w:rPr>
          <w:rFonts w:asciiTheme="majorHAnsi" w:hAnsiTheme="majorHAnsi"/>
          <w:sz w:val="24"/>
          <w:szCs w:val="24"/>
        </w:rPr>
        <w:lastRenderedPageBreak/>
        <w:t>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w:t>
      </w:r>
      <w:r>
        <w:rPr>
          <w:rFonts w:asciiTheme="majorHAnsi" w:hAnsiTheme="majorHAnsi"/>
          <w:sz w:val="24"/>
          <w:szCs w:val="24"/>
        </w:rPr>
        <w:lastRenderedPageBreak/>
        <w:t>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w:t>
      </w:r>
      <w:r>
        <w:rPr>
          <w:rFonts w:asciiTheme="majorHAnsi" w:hAnsiTheme="majorHAnsi"/>
          <w:sz w:val="24"/>
          <w:szCs w:val="24"/>
        </w:rPr>
        <w:lastRenderedPageBreak/>
        <w:t xml:space="preserve">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Union, which is exceptionally reserved on the ISO 3166-1 </w:t>
      </w:r>
      <w:r>
        <w:rPr>
          <w:rFonts w:asciiTheme="majorHAnsi" w:hAnsiTheme="majorHAnsi"/>
          <w:sz w:val="24"/>
          <w:szCs w:val="24"/>
        </w:rPr>
        <w:lastRenderedPageBreak/>
        <w:t>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lastRenderedPageBreak/>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lastRenderedPageBreak/>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 xml:space="preserve">Such names may not be activated in the DNS, and may not be released for registration to any person or entity other than Registry Operator.  Upon conclusion of Registry Operator’s designation as operator of the registry for the TLD, all such names withheld </w:t>
      </w:r>
      <w:r>
        <w:rPr>
          <w:rFonts w:asciiTheme="majorHAnsi" w:hAnsiTheme="majorHAnsi"/>
          <w:sz w:val="24"/>
          <w:szCs w:val="24"/>
        </w:rPr>
        <w:lastRenderedPageBreak/>
        <w:t>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 xml:space="preserve">may </w:t>
      </w:r>
      <w:r>
        <w:rPr>
          <w:rFonts w:asciiTheme="majorHAnsi" w:hAnsiTheme="majorHAnsi"/>
          <w:sz w:val="24"/>
          <w:szCs w:val="24"/>
        </w:rPr>
        <w:lastRenderedPageBreak/>
        <w:t>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lastRenderedPageBreak/>
        <w:t>EPP</w:t>
      </w:r>
      <w:r w:rsidRPr="002E3D5E">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w:t>
      </w:r>
      <w:r w:rsidRPr="002E3D5E">
        <w:rPr>
          <w:rFonts w:asciiTheme="majorHAnsi" w:hAnsiTheme="majorHAnsi"/>
          <w:sz w:val="24"/>
          <w:szCs w:val="24"/>
        </w:rPr>
        <w:lastRenderedPageBreak/>
        <w:t>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xml:space="preserve">.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w:t>
      </w:r>
      <w:r w:rsidRPr="002E3D5E">
        <w:rPr>
          <w:rFonts w:asciiTheme="majorHAnsi" w:hAnsiTheme="majorHAnsi"/>
          <w:sz w:val="24"/>
          <w:szCs w:val="24"/>
        </w:rPr>
        <w:lastRenderedPageBreak/>
        <w:t>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w:t>
      </w:r>
      <w:r w:rsidRPr="002E3D5E">
        <w:rPr>
          <w:rFonts w:asciiTheme="majorHAnsi" w:hAnsiTheme="majorHAnsi"/>
          <w:sz w:val="24"/>
          <w:szCs w:val="24"/>
        </w:rPr>
        <w:lastRenderedPageBreak/>
        <w:t xml:space="preserve">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w:t>
      </w:r>
      <w:r w:rsidRPr="002E3D5E">
        <w:rPr>
          <w:rFonts w:asciiTheme="majorHAnsi" w:hAnsiTheme="majorHAnsi"/>
          <w:sz w:val="24"/>
          <w:szCs w:val="24"/>
        </w:rPr>
        <w:lastRenderedPageBreak/>
        <w:t>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xml:space="preserve">.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w:t>
      </w:r>
      <w:r w:rsidRPr="002E3D5E">
        <w:rPr>
          <w:rFonts w:asciiTheme="majorHAnsi" w:hAnsiTheme="majorHAnsi"/>
          <w:sz w:val="24"/>
          <w:szCs w:val="24"/>
        </w:rPr>
        <w:lastRenderedPageBreak/>
        <w:t>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w:t>
      </w:r>
      <w:r w:rsidRPr="002E3D5E">
        <w:rPr>
          <w:rFonts w:asciiTheme="majorHAnsi" w:hAnsiTheme="majorHAnsi"/>
          <w:sz w:val="24"/>
          <w:szCs w:val="24"/>
        </w:rPr>
        <w:lastRenderedPageBreak/>
        <w:t>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xml:space="preserve">.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w:t>
      </w:r>
      <w:r w:rsidRPr="002E3D5E">
        <w:rPr>
          <w:rFonts w:asciiTheme="majorHAnsi" w:hAnsiTheme="majorHAnsi"/>
          <w:sz w:val="24"/>
          <w:szCs w:val="24"/>
        </w:rPr>
        <w:lastRenderedPageBreak/>
        <w:t>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xml:space="preserve">.  Registry Operator shall maintain a business continuity plan, which will provide for the maintenance of </w:t>
      </w:r>
      <w:r w:rsidRPr="002E3D5E">
        <w:rPr>
          <w:rFonts w:asciiTheme="majorHAnsi" w:hAnsiTheme="majorHAnsi"/>
          <w:sz w:val="24"/>
          <w:szCs w:val="24"/>
        </w:rPr>
        <w:lastRenderedPageBreak/>
        <w:t>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lastRenderedPageBreak/>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lastRenderedPageBreak/>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w:t>
      </w:r>
      <w:r w:rsidRPr="002E3D5E">
        <w:rPr>
          <w:rFonts w:asciiTheme="majorHAnsi" w:hAnsiTheme="majorHAnsi"/>
          <w:sz w:val="24"/>
          <w:szCs w:val="24"/>
        </w:rPr>
        <w:lastRenderedPageBreak/>
        <w:t>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w:t>
      </w:r>
      <w:r w:rsidRPr="002E3D5E">
        <w:rPr>
          <w:rFonts w:asciiTheme="majorHAnsi" w:hAnsiTheme="majorHAnsi"/>
          <w:sz w:val="24"/>
          <w:szCs w:val="24"/>
        </w:rPr>
        <w:lastRenderedPageBreak/>
        <w:t xml:space="preserve">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w:t>
      </w:r>
      <w:r w:rsidRPr="002E3D5E">
        <w:rPr>
          <w:rFonts w:asciiTheme="majorHAnsi" w:hAnsiTheme="majorHAnsi"/>
          <w:sz w:val="24"/>
          <w:szCs w:val="24"/>
        </w:rPr>
        <w:lastRenderedPageBreak/>
        <w:t xml:space="preserve">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2E3D5E">
          <w:rPr>
            <w:rFonts w:asciiTheme="majorHAnsi" w:hAnsiTheme="majorHAnsi"/>
            <w:sz w:val="24"/>
            <w:szCs w:val="24"/>
          </w:rPr>
          <w:t>http://www.icann.org/en/groups/b</w:t>
        </w:r>
        <w:r w:rsidRPr="002E3D5E">
          <w:rPr>
            <w:rFonts w:asciiTheme="majorHAnsi" w:hAnsiTheme="majorHAnsi"/>
            <w:sz w:val="24"/>
            <w:szCs w:val="24"/>
          </w:rPr>
          <w:lastRenderedPageBreak/>
          <w:t>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develop an internal process for handling in an expedited manner reports received pursuant to subsection 6.3.1 under which Registry Operator may, to the extent necessary and appropriate, remove a recently activated name </w:t>
      </w:r>
      <w:r w:rsidRPr="002E3D5E">
        <w:rPr>
          <w:rFonts w:asciiTheme="majorHAnsi" w:hAnsiTheme="majorHAnsi"/>
          <w:sz w:val="24"/>
          <w:szCs w:val="24"/>
        </w:rPr>
        <w:lastRenderedPageBreak/>
        <w:t>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90683EF" w14:textId="77777777" w:rsidR="00EC7E66" w:rsidRPr="00FE0C74" w:rsidRDefault="00EC7E66" w:rsidP="00EC7E6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w:t>
      </w:r>
      <w:r w:rsidRPr="00FE0C74">
        <w:rPr>
          <w:rFonts w:asciiTheme="majorHAnsi" w:hAnsiTheme="majorHAnsi"/>
          <w:sz w:val="24"/>
          <w:szCs w:val="24"/>
        </w:rPr>
        <w:lastRenderedPageBreak/>
        <w:t xml:space="preserve">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A007033" w14:textId="77777777" w:rsidR="00EC7E66" w:rsidRPr="00FE0C74" w:rsidRDefault="00EC7E66" w:rsidP="00EC7E66">
      <w:pPr>
        <w:pStyle w:val="Spec1L2"/>
        <w:rPr>
          <w:rFonts w:asciiTheme="majorHAnsi" w:hAnsiTheme="majorHAnsi"/>
          <w:sz w:val="24"/>
          <w:szCs w:val="24"/>
        </w:rPr>
      </w:pPr>
      <w:bookmarkStart w:id="6" w:name="_DV_M387"/>
      <w:bookmarkEnd w:id="6"/>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4DDCF81E" w14:textId="77777777" w:rsidR="00EC7E66" w:rsidRPr="00FE0C74" w:rsidRDefault="00EC7E66" w:rsidP="00EC7E66">
      <w:pPr>
        <w:pStyle w:val="Spec1L8"/>
        <w:rPr>
          <w:rFonts w:asciiTheme="majorHAnsi" w:hAnsiTheme="majorHAnsi"/>
          <w:sz w:val="24"/>
          <w:szCs w:val="24"/>
        </w:rPr>
      </w:pPr>
      <w:bookmarkStart w:id="7" w:name="_DV_M388"/>
      <w:bookmarkEnd w:id="7"/>
      <w:r w:rsidRPr="00FE0C74">
        <w:rPr>
          <w:rFonts w:asciiTheme="majorHAnsi" w:hAnsiTheme="majorHAnsi"/>
          <w:sz w:val="24"/>
          <w:szCs w:val="24"/>
        </w:rPr>
        <w:lastRenderedPageBreak/>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277B74" w14:textId="77777777" w:rsidR="00EC7E66" w:rsidRPr="00FE0C74" w:rsidRDefault="00EC7E66" w:rsidP="00EC7E66">
      <w:pPr>
        <w:pStyle w:val="Spec1L8"/>
        <w:rPr>
          <w:rFonts w:asciiTheme="majorHAnsi" w:hAnsiTheme="majorHAnsi"/>
          <w:sz w:val="24"/>
          <w:szCs w:val="24"/>
        </w:rPr>
      </w:pPr>
      <w:bookmarkStart w:id="8" w:name="_DV_M389"/>
      <w:bookmarkEnd w:id="8"/>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w:t>
        </w:r>
        <w:r w:rsidRPr="00FE0C74">
          <w:rPr>
            <w:rStyle w:val="Hyperlink"/>
            <w:rFonts w:asciiTheme="majorHAnsi" w:hAnsiTheme="majorHAnsi"/>
            <w:szCs w:val="24"/>
          </w:rPr>
          <w:lastRenderedPageBreak/>
          <w: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xml:space="preserve">)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w:t>
      </w:r>
      <w:r>
        <w:rPr>
          <w:rFonts w:asciiTheme="majorHAnsi" w:hAnsiTheme="majorHAnsi"/>
          <w:sz w:val="24"/>
          <w:szCs w:val="24"/>
        </w:rPr>
        <w:lastRenderedPageBreak/>
        <w:t xml:space="preserve">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w:t>
      </w:r>
      <w:r>
        <w:rPr>
          <w:rFonts w:asciiTheme="majorHAnsi" w:hAnsiTheme="majorHAnsi"/>
          <w:sz w:val="24"/>
          <w:szCs w:val="24"/>
        </w:rPr>
        <w:lastRenderedPageBreak/>
        <w:t xml:space="preserve">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w:t>
      </w:r>
      <w:r>
        <w:rPr>
          <w:rFonts w:asciiTheme="majorHAnsi" w:hAnsiTheme="majorHAnsi"/>
          <w:sz w:val="24"/>
          <w:szCs w:val="24"/>
        </w:rPr>
        <w:lastRenderedPageBreak/>
        <w:t>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w:t>
      </w:r>
      <w:r>
        <w:rPr>
          <w:rFonts w:asciiTheme="majorHAnsi" w:hAnsiTheme="majorHAnsi"/>
          <w:sz w:val="24"/>
          <w:szCs w:val="24"/>
        </w:rPr>
        <w:lastRenderedPageBreak/>
        <w:t>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Notwithstanding anything to the contrary contained in this Specification 8, at any time, Registry Operator may replace the Continued Operations Instrument with an Alternative Instrument that (i) provides for sufficient </w:t>
      </w:r>
      <w:r>
        <w:rPr>
          <w:rFonts w:asciiTheme="majorHAnsi" w:hAnsiTheme="majorHAnsi"/>
          <w:sz w:val="24"/>
          <w:szCs w:val="24"/>
        </w:rPr>
        <w:lastRenderedPageBreak/>
        <w:t xml:space="preserve">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w:t>
      </w:r>
      <w:r>
        <w:rPr>
          <w:rFonts w:asciiTheme="majorHAnsi" w:hAnsiTheme="majorHAnsi"/>
          <w:sz w:val="24"/>
          <w:szCs w:val="24"/>
        </w:rPr>
        <w:lastRenderedPageBreak/>
        <w:t>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lastRenderedPageBreak/>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w:t>
      </w:r>
      <w:r>
        <w:rPr>
          <w:rFonts w:asciiTheme="majorHAnsi" w:hAnsiTheme="majorHAnsi"/>
          <w:sz w:val="24"/>
          <w:szCs w:val="24"/>
        </w:rPr>
        <w:lastRenderedPageBreak/>
        <w:t xml:space="preserve">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w:t>
      </w:r>
      <w:r>
        <w:rPr>
          <w:rFonts w:asciiTheme="majorHAnsi" w:hAnsiTheme="majorHAnsi"/>
          <w:sz w:val="24"/>
          <w:szCs w:val="24"/>
        </w:rPr>
        <w:lastRenderedPageBreak/>
        <w:t>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Nothing set forth herein shall:  (i) limit ICANN from conducting investigations of claims of Registry Operator’s non-compliance with this Code of Conduct; or (ii) provide grounds for Registry Operator to refuse to cooperate with </w:t>
      </w:r>
      <w:r>
        <w:rPr>
          <w:rFonts w:asciiTheme="majorHAnsi" w:hAnsiTheme="majorHAnsi"/>
          <w:sz w:val="24"/>
          <w:szCs w:val="24"/>
        </w:rPr>
        <w:lastRenderedPageBreak/>
        <w:t>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w:t>
      </w:r>
      <w:r>
        <w:rPr>
          <w:rFonts w:asciiTheme="majorHAnsi" w:hAnsiTheme="majorHAnsi"/>
          <w:sz w:val="24"/>
          <w:szCs w:val="24"/>
        </w:rPr>
        <w:lastRenderedPageBreak/>
        <w:t>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xml:space="preserve">.  Refers to IPv4 or IPv6 addresses without making any distinction </w:t>
      </w:r>
      <w:r>
        <w:rPr>
          <w:rFonts w:asciiTheme="majorHAnsi" w:hAnsiTheme="majorHAnsi"/>
          <w:sz w:val="24"/>
          <w:szCs w:val="24"/>
        </w:rPr>
        <w:lastRenderedPageBreak/>
        <w:t>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is encouraged to do maintenance for the different services at the times and dates of statistically lower traffic for each service.  However, note that there is no provision for planned outages or similar periods of unavailable or slow service; any </w:t>
      </w:r>
      <w:r>
        <w:rPr>
          <w:rFonts w:asciiTheme="majorHAnsi" w:hAnsiTheme="majorHAnsi"/>
          <w:sz w:val="24"/>
          <w:szCs w:val="24"/>
        </w:rPr>
        <w:lastRenderedPageBreak/>
        <w:t>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 xml:space="preserve">DNS </w:t>
      </w:r>
      <w:r>
        <w:rPr>
          <w:rFonts w:asciiTheme="majorHAnsi" w:hAnsiTheme="majorHAnsi"/>
          <w:b/>
          <w:sz w:val="24"/>
          <w:szCs w:val="24"/>
        </w:rPr>
        <w:lastRenderedPageBreak/>
        <w:t>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xml:space="preserve">” 5 times higher than the corresponding SLR will be considered as unanswered.  If 51% or more of the EPP testing probes see the EPP service as </w:t>
      </w:r>
      <w:r>
        <w:rPr>
          <w:rFonts w:asciiTheme="majorHAnsi" w:hAnsiTheme="majorHAnsi"/>
          <w:sz w:val="24"/>
          <w:szCs w:val="24"/>
        </w:rPr>
        <w:lastRenderedPageBreak/>
        <w:t>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w:t>
      </w:r>
      <w:r>
        <w:rPr>
          <w:rFonts w:asciiTheme="majorHAnsi" w:hAnsiTheme="majorHAnsi"/>
          <w:sz w:val="24"/>
          <w:szCs w:val="24"/>
        </w:rPr>
        <w:lastRenderedPageBreak/>
        <w:t xml:space="preserve">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w:t>
      </w:r>
      <w:r>
        <w:rPr>
          <w:rFonts w:asciiTheme="majorHAnsi" w:hAnsiTheme="majorHAnsi"/>
          <w:b/>
          <w:sz w:val="24"/>
          <w:szCs w:val="24"/>
        </w:rPr>
        <w:lastRenderedPageBreak/>
        <w:t>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xml:space="preserve">”; every time they should alternate between the 3 different types of commands and between the commands inside each </w:t>
      </w:r>
      <w:r>
        <w:rPr>
          <w:rFonts w:asciiTheme="majorHAnsi" w:hAnsiTheme="majorHAnsi"/>
          <w:sz w:val="24"/>
          <w:szCs w:val="24"/>
        </w:rPr>
        <w:lastRenderedPageBreak/>
        <w:t>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 is strictly for purposes of notifying and investigating possible or potential issues in relation to monitored services.  The initiation of any escalation and the subsequent cooperative investigations do not </w:t>
      </w:r>
      <w:r>
        <w:rPr>
          <w:rFonts w:asciiTheme="majorHAnsi" w:hAnsiTheme="majorHAnsi"/>
          <w:sz w:val="24"/>
          <w:szCs w:val="24"/>
        </w:rPr>
        <w:lastRenderedPageBreak/>
        <w:t>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Upon reaching 10% of the Emergency thresholds as described in Section 6 of this Specification, ICANN’s emergency operations will initiate an Emergency Escalation with the relevant Registry Operator.  An </w:t>
      </w:r>
      <w:r>
        <w:rPr>
          <w:rFonts w:asciiTheme="majorHAnsi" w:hAnsiTheme="majorHAnsi"/>
          <w:sz w:val="24"/>
          <w:szCs w:val="24"/>
        </w:rPr>
        <w:lastRenderedPageBreak/>
        <w:t>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w:t>
      </w:r>
      <w:r>
        <w:rPr>
          <w:rFonts w:asciiTheme="majorHAnsi" w:hAnsiTheme="majorHAnsi"/>
          <w:sz w:val="24"/>
          <w:szCs w:val="24"/>
        </w:rPr>
        <w:lastRenderedPageBreak/>
        <w:t>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If Registry Operator declares an outage, as per its contractual obligations with ICANN, on services under </w:t>
      </w:r>
      <w:r>
        <w:rPr>
          <w:rFonts w:asciiTheme="majorHAnsi" w:hAnsiTheme="majorHAnsi"/>
          <w:sz w:val="24"/>
          <w:szCs w:val="24"/>
        </w:rPr>
        <w:lastRenderedPageBreak/>
        <w:t>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w:t>
      </w:r>
      <w:r>
        <w:rPr>
          <w:rFonts w:asciiTheme="majorHAnsi" w:hAnsiTheme="majorHAnsi"/>
          <w:sz w:val="24"/>
          <w:szCs w:val="24"/>
        </w:rPr>
        <w:lastRenderedPageBreak/>
        <w:t xml:space="preserve">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3C5D6619" w14:textId="77777777" w:rsidR="00EC0743" w:rsidRDefault="00012D69" w:rsidP="00CF55F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B9B2FB2" w14:textId="77777777" w:rsidR="00EC0743" w:rsidRDefault="00EC0743" w:rsidP="00EC0743">
      <w:pPr>
        <w:pStyle w:val="ListParagraph"/>
        <w:rPr>
          <w:rFonts w:ascii="Cambria" w:eastAsia="MS Gothic" w:hAnsi="Cambria" w:cs="Cambria"/>
          <w:color w:val="000000"/>
          <w:sz w:val="24"/>
          <w:szCs w:val="24"/>
        </w:rPr>
      </w:pPr>
    </w:p>
    <w:p w14:paraId="0B0BA38D" w14:textId="77777777" w:rsidR="00EC0743" w:rsidRDefault="00EC0743" w:rsidP="00CF55F4">
      <w:pPr>
        <w:pStyle w:val="ListParagraph"/>
        <w:numPr>
          <w:ilvl w:val="0"/>
          <w:numId w:val="16"/>
        </w:numPr>
        <w:rPr>
          <w:rFonts w:asciiTheme="majorHAnsi" w:eastAsia="MS Gothic" w:hAnsiTheme="majorHAnsi" w:cs="Cambria"/>
          <w:color w:val="000000"/>
          <w:sz w:val="24"/>
          <w:szCs w:val="24"/>
        </w:rPr>
      </w:pPr>
      <w:r w:rsidRPr="00EC0743">
        <w:rPr>
          <w:rFonts w:ascii="Cambria" w:eastAsia="MS Gothic" w:hAnsi="Cambria" w:cs="Cambria"/>
          <w:color w:val="000000"/>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PICDRP (as defined in </w:t>
      </w:r>
      <w:r w:rsidRPr="00EC0743">
        <w:rPr>
          <w:rFonts w:ascii="Cambria" w:eastAsia="MS Gothic" w:hAnsi="Cambria" w:cs="Cambria"/>
          <w:color w:val="000000"/>
          <w:sz w:val="24"/>
          <w:szCs w:val="24"/>
        </w:rPr>
        <w:lastRenderedPageBreak/>
        <w:t>Section 3 below).  Registry Operator shall comply with the PICDRP.</w:t>
      </w:r>
      <w:r w:rsidRPr="00EC0743">
        <w:rPr>
          <w:rFonts w:ascii="Cambria" w:hAnsi="Cambria" w:cs="Cambria"/>
          <w:sz w:val="24"/>
          <w:szCs w:val="24"/>
        </w:rPr>
        <w:t xml:space="preserve"> </w:t>
      </w:r>
      <w:r w:rsidRPr="00EC0743">
        <w:rPr>
          <w:rFonts w:ascii="Cambria" w:eastAsia="MS Gothic" w:hAnsi="Cambria" w:cs="Cambria"/>
          <w:color w:val="000000"/>
          <w:sz w:val="24"/>
          <w:szCs w:val="24"/>
        </w:rPr>
        <w:t xml:space="preserve">Registry </w:t>
      </w:r>
      <w:r w:rsidRPr="00EC0743">
        <w:rPr>
          <w:rFonts w:asciiTheme="majorHAnsi" w:eastAsia="MS Gothic" w:hAnsiTheme="majorHAnsi" w:cs="Cambria"/>
          <w:color w:val="000000"/>
          <w:sz w:val="24"/>
          <w:szCs w:val="24"/>
        </w:rPr>
        <w:t>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BF6689D" w14:textId="77777777" w:rsidR="00EC0743" w:rsidRPr="00EC0743" w:rsidRDefault="00EC0743" w:rsidP="00EC0743">
      <w:pPr>
        <w:rPr>
          <w:rFonts w:asciiTheme="majorHAnsi" w:hAnsiTheme="majorHAnsi"/>
          <w:sz w:val="24"/>
          <w:szCs w:val="24"/>
        </w:rPr>
      </w:pPr>
    </w:p>
    <w:p w14:paraId="70A3E1F5" w14:textId="1A20F446" w:rsidR="00EC0743" w:rsidRPr="00EC0743" w:rsidRDefault="00EC0743" w:rsidP="00EC0743">
      <w:pPr>
        <w:pStyle w:val="ListParagraph"/>
        <w:rPr>
          <w:rFonts w:asciiTheme="majorHAnsi" w:eastAsia="MS Gothic" w:hAnsiTheme="majorHAnsi" w:cs="Cambria"/>
          <w:color w:val="000000"/>
          <w:sz w:val="24"/>
          <w:szCs w:val="24"/>
        </w:rPr>
      </w:pPr>
      <w:r w:rsidRPr="00EC0743">
        <w:rPr>
          <w:rFonts w:asciiTheme="majorHAnsi" w:hAnsiTheme="majorHAnsi"/>
          <w:sz w:val="24"/>
          <w:szCs w:val="24"/>
        </w:rPr>
        <w:t xml:space="preserve">The above Section 2 of this Specification applies to the following sections of Registry Operator’s new gTLD application for the TLD (Application ID:  </w:t>
      </w:r>
      <w:r w:rsidRPr="00EC0743">
        <w:rPr>
          <w:rFonts w:asciiTheme="majorHAnsi" w:eastAsia="DFKai-SB" w:hAnsiTheme="majorHAnsi" w:cs="Times"/>
          <w:sz w:val="24"/>
          <w:szCs w:val="24"/>
        </w:rPr>
        <w:t>1-21</w:t>
      </w:r>
      <w:r w:rsidR="00B10A05">
        <w:rPr>
          <w:rFonts w:asciiTheme="majorHAnsi" w:eastAsia="DFKai-SB" w:hAnsiTheme="majorHAnsi" w:cs="Times"/>
          <w:sz w:val="24"/>
          <w:szCs w:val="24"/>
        </w:rPr>
        <w:t>27-79611</w:t>
      </w:r>
      <w:r w:rsidRPr="00EC0743">
        <w:rPr>
          <w:rFonts w:asciiTheme="majorHAnsi" w:eastAsia="DFKai-SB" w:hAnsiTheme="majorHAnsi" w:cs="Times"/>
          <w:sz w:val="24"/>
          <w:szCs w:val="24"/>
        </w:rPr>
        <w:t>).</w:t>
      </w:r>
    </w:p>
    <w:p w14:paraId="2FB49CF0" w14:textId="77777777" w:rsidR="00EC0743" w:rsidRPr="00EC0743" w:rsidRDefault="00EC0743" w:rsidP="00EC0743">
      <w:pPr>
        <w:widowControl w:val="0"/>
        <w:autoSpaceDE w:val="0"/>
        <w:autoSpaceDN w:val="0"/>
        <w:adjustRightInd w:val="0"/>
        <w:rPr>
          <w:rFonts w:asciiTheme="majorHAnsi" w:hAnsiTheme="majorHAnsi"/>
          <w:sz w:val="24"/>
          <w:szCs w:val="24"/>
        </w:rPr>
      </w:pPr>
    </w:p>
    <w:p w14:paraId="19A9CA06" w14:textId="595BE1DE" w:rsidR="005F19AF" w:rsidRPr="00A25622" w:rsidRDefault="005F19AF" w:rsidP="00CF55F4">
      <w:pPr>
        <w:pStyle w:val="ListParagraph"/>
        <w:widowControl w:val="0"/>
        <w:numPr>
          <w:ilvl w:val="0"/>
          <w:numId w:val="19"/>
        </w:numPr>
        <w:autoSpaceDE w:val="0"/>
        <w:autoSpaceDN w:val="0"/>
        <w:adjustRightInd w:val="0"/>
        <w:spacing w:after="240"/>
        <w:ind w:left="1440"/>
        <w:rPr>
          <w:rFonts w:asciiTheme="majorHAnsi" w:eastAsia="DFKai-SB" w:hAnsiTheme="majorHAnsi" w:cs="Times"/>
          <w:sz w:val="24"/>
          <w:szCs w:val="24"/>
        </w:rPr>
      </w:pPr>
      <w:r w:rsidRPr="00D7705E">
        <w:rPr>
          <w:rFonts w:asciiTheme="majorHAnsi" w:eastAsia="DFKai-SB" w:hAnsiTheme="majorHAnsi"/>
          <w:sz w:val="24"/>
          <w:szCs w:val="24"/>
        </w:rPr>
        <w:t xml:space="preserve">Section 28.4 </w:t>
      </w:r>
      <w:r w:rsidR="00A25622">
        <w:rPr>
          <w:rFonts w:asciiTheme="majorHAnsi" w:eastAsia="DFKai-SB" w:hAnsiTheme="majorHAnsi"/>
          <w:sz w:val="24"/>
          <w:szCs w:val="24"/>
        </w:rPr>
        <w:t>(</w:t>
      </w:r>
      <w:r w:rsidRPr="00D7705E">
        <w:rPr>
          <w:rFonts w:asciiTheme="majorHAnsi" w:eastAsia="DFKai-SB" w:hAnsiTheme="majorHAnsi"/>
          <w:sz w:val="24"/>
          <w:szCs w:val="24"/>
        </w:rPr>
        <w:t>Acceptable Use Policy</w:t>
      </w:r>
      <w:r w:rsidR="00A25622">
        <w:rPr>
          <w:rFonts w:asciiTheme="majorHAnsi" w:eastAsia="DFKai-SB" w:hAnsiTheme="majorHAnsi"/>
          <w:sz w:val="24"/>
          <w:szCs w:val="24"/>
        </w:rPr>
        <w:t>)</w:t>
      </w:r>
    </w:p>
    <w:p w14:paraId="219B2EB7" w14:textId="005B25ED" w:rsidR="00A25622" w:rsidRPr="00A25622" w:rsidRDefault="00A25622" w:rsidP="00A25622">
      <w:pPr>
        <w:widowControl w:val="0"/>
        <w:autoSpaceDE w:val="0"/>
        <w:autoSpaceDN w:val="0"/>
        <w:adjustRightInd w:val="0"/>
        <w:ind w:left="720"/>
        <w:rPr>
          <w:rFonts w:asciiTheme="majorHAnsi" w:hAnsiTheme="majorHAnsi"/>
          <w:sz w:val="24"/>
          <w:szCs w:val="24"/>
        </w:rPr>
      </w:pPr>
      <w:r w:rsidRPr="00A25622">
        <w:rPr>
          <w:rFonts w:asciiTheme="majorHAnsi" w:hAnsiTheme="majorHAnsi"/>
          <w:sz w:val="24"/>
          <w:szCs w:val="24"/>
        </w:rPr>
        <w:t xml:space="preserve">Nothing in this Section 2 of this Specification shall limit any obligations of Registry Operator under Sections 1 and 3 of this Specification.  In the event Section 2 of this Specification conflicts with the requirements of any other provision of </w:t>
      </w:r>
      <w:r w:rsidRPr="00A25622">
        <w:rPr>
          <w:rFonts w:asciiTheme="majorHAnsi" w:hAnsiTheme="majorHAnsi"/>
          <w:sz w:val="24"/>
          <w:szCs w:val="24"/>
        </w:rPr>
        <w:lastRenderedPageBreak/>
        <w:t>the Registry Agreement (including any Section of this Specification), such other provision shall govern.</w:t>
      </w:r>
    </w:p>
    <w:p w14:paraId="181CDB6D" w14:textId="77777777" w:rsidR="00012D69" w:rsidRDefault="00012D69" w:rsidP="00012D69">
      <w:pPr>
        <w:pStyle w:val="ListParagraph"/>
        <w:rPr>
          <w:rFonts w:ascii="Cambria" w:eastAsia="MS Gothic" w:hAnsi="Cambria" w:cs="Cambria"/>
          <w:color w:val="000000"/>
          <w:sz w:val="24"/>
          <w:szCs w:val="24"/>
        </w:rPr>
      </w:pPr>
    </w:p>
    <w:p w14:paraId="735FC0A1" w14:textId="77777777" w:rsidR="00EC7E66" w:rsidRPr="00C632D7" w:rsidRDefault="00EC7E66" w:rsidP="00EC7E66">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w:t>
      </w:r>
      <w:r w:rsidRPr="00C632D7">
        <w:rPr>
          <w:rFonts w:asciiTheme="majorHAnsi" w:eastAsia="MS Gothic" w:hAnsiTheme="majorHAnsi" w:cs="Cambria"/>
          <w:color w:val="000000"/>
          <w:sz w:val="24"/>
          <w:szCs w:val="24"/>
        </w:rPr>
        <w:lastRenderedPageBreak/>
        <w:t>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CF55F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CF55F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w:t>
      </w:r>
      <w:r w:rsidRPr="003A593D">
        <w:rPr>
          <w:rFonts w:asciiTheme="majorHAnsi" w:eastAsia="MS Gothic" w:hAnsiTheme="majorHAnsi" w:cs="Cambria"/>
          <w:color w:val="000000"/>
          <w:sz w:val="24"/>
          <w:szCs w:val="24"/>
        </w:rPr>
        <w:lastRenderedPageBreak/>
        <w:t>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CF55F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CF55F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of a “Generic String” TLD may not impose eligibility criteria for regis</w:t>
      </w:r>
      <w:r w:rsidRPr="003A593D">
        <w:rPr>
          <w:rFonts w:asciiTheme="majorHAnsi" w:eastAsia="MS Gothic" w:hAnsiTheme="majorHAnsi" w:cs="Cambria"/>
          <w:color w:val="000000"/>
          <w:sz w:val="24"/>
          <w:szCs w:val="24"/>
        </w:rPr>
        <w:lastRenderedPageBreak/>
        <w:t>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CF55F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w:t>
      </w:r>
      <w:r>
        <w:rPr>
          <w:rFonts w:ascii="Cambria" w:eastAsia="MS Gothic" w:hAnsi="Cambria" w:cs="Cambria"/>
          <w:color w:val="000000"/>
          <w:sz w:val="24"/>
          <w:szCs w:val="24"/>
        </w:rPr>
        <w:lastRenderedPageBreak/>
        <w:t>doubt, the termination of the Registry Agreement pursuant to Section 4.3(e) of the Agreement) following a determination by any PICDRP panel and to be bound by any such determination.</w:t>
      </w:r>
    </w:p>
    <w:p w14:paraId="3D7528FB" w14:textId="77777777" w:rsidR="00EC0743" w:rsidRDefault="00012D69" w:rsidP="00EC0743">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B525958" w14:textId="52B2040B" w:rsidR="00012D69" w:rsidRPr="00EC0743" w:rsidRDefault="00012D69" w:rsidP="00EC0743">
      <w:pPr>
        <w:spacing w:after="240"/>
        <w:ind w:left="720"/>
        <w:rPr>
          <w:rFonts w:ascii="Cambria" w:eastAsia="MS Gothic" w:hAnsi="Cambria" w:cs="Cambria"/>
          <w:sz w:val="24"/>
          <w:szCs w:val="24"/>
        </w:rPr>
      </w:pP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4D979AD2" w14:textId="1C5A1936" w:rsidR="00EC0743" w:rsidRPr="00D205AE" w:rsidRDefault="00EC0743" w:rsidP="00CF55F4">
      <w:pPr>
        <w:widowControl w:val="0"/>
        <w:numPr>
          <w:ilvl w:val="0"/>
          <w:numId w:val="18"/>
        </w:numPr>
        <w:tabs>
          <w:tab w:val="left" w:pos="220"/>
          <w:tab w:val="left" w:pos="720"/>
        </w:tabs>
        <w:autoSpaceDE w:val="0"/>
        <w:autoSpaceDN w:val="0"/>
        <w:adjustRightInd w:val="0"/>
        <w:spacing w:after="320"/>
        <w:rPr>
          <w:rFonts w:asciiTheme="majorHAnsi" w:eastAsia="DFKai-SB" w:hAnsiTheme="majorHAnsi"/>
          <w:sz w:val="24"/>
          <w:szCs w:val="24"/>
        </w:rPr>
      </w:pPr>
      <w:r w:rsidRPr="00EC0743">
        <w:rPr>
          <w:rFonts w:asciiTheme="majorHAnsi" w:eastAsia="DFKai-SB" w:hAnsiTheme="majorHAnsi"/>
          <w:sz w:val="24"/>
          <w:szCs w:val="24"/>
        </w:rPr>
        <w:lastRenderedPageBreak/>
        <w:t xml:space="preserve">Registry Operator does its outmost to ensure that WHOIS data is verified, </w:t>
      </w:r>
      <w:r w:rsidRPr="00D205AE">
        <w:rPr>
          <w:rFonts w:asciiTheme="majorHAnsi" w:eastAsia="DFKai-SB" w:hAnsiTheme="majorHAnsi"/>
          <w:sz w:val="24"/>
          <w:szCs w:val="24"/>
        </w:rPr>
        <w:t xml:space="preserve">authentic and publicly accessible. </w:t>
      </w:r>
    </w:p>
    <w:p w14:paraId="2D37E4C3" w14:textId="1A59241D" w:rsidR="00D205AE" w:rsidRPr="00D205AE" w:rsidRDefault="00D205AE" w:rsidP="00CF55F4">
      <w:pPr>
        <w:widowControl w:val="0"/>
        <w:numPr>
          <w:ilvl w:val="0"/>
          <w:numId w:val="18"/>
        </w:numPr>
        <w:tabs>
          <w:tab w:val="left" w:pos="220"/>
          <w:tab w:val="left" w:pos="720"/>
        </w:tabs>
        <w:autoSpaceDE w:val="0"/>
        <w:autoSpaceDN w:val="0"/>
        <w:adjustRightInd w:val="0"/>
        <w:spacing w:after="320"/>
        <w:rPr>
          <w:rFonts w:asciiTheme="majorHAnsi" w:eastAsia="DFKai-SB" w:hAnsiTheme="majorHAnsi"/>
          <w:sz w:val="24"/>
          <w:szCs w:val="24"/>
        </w:rPr>
      </w:pPr>
      <w:r w:rsidRPr="00D205AE">
        <w:rPr>
          <w:rFonts w:asciiTheme="majorHAnsi" w:eastAsia="DFKai-SB" w:hAnsiTheme="majorHAnsi"/>
          <w:sz w:val="24"/>
          <w:szCs w:val="24"/>
        </w:rPr>
        <w:t xml:space="preserve">Registry Operator will not tolerate any illegitimate and non-legal activity such as terrorism, online counterfeiting and piracy, </w:t>
      </w:r>
      <w:r w:rsidR="00464AEF">
        <w:rPr>
          <w:rFonts w:asciiTheme="majorHAnsi" w:eastAsia="DFKai-SB" w:hAnsiTheme="majorHAnsi"/>
          <w:sz w:val="24"/>
          <w:szCs w:val="24"/>
        </w:rPr>
        <w:t xml:space="preserve">and </w:t>
      </w:r>
      <w:r w:rsidRPr="00D205AE">
        <w:rPr>
          <w:rFonts w:asciiTheme="majorHAnsi" w:eastAsia="DFKai-SB" w:hAnsiTheme="majorHAnsi"/>
          <w:sz w:val="24"/>
          <w:szCs w:val="24"/>
        </w:rPr>
        <w:t xml:space="preserve">radical content. Immediate and severe action will be taken against registrants promulgating either, and a black list will be created in an attempt to pre-empt any such attempts. </w:t>
      </w:r>
    </w:p>
    <w:p w14:paraId="544FCCC1" w14:textId="77777777" w:rsidR="00D205AE" w:rsidRPr="00D205AE" w:rsidRDefault="00D205AE" w:rsidP="00CF55F4">
      <w:pPr>
        <w:widowControl w:val="0"/>
        <w:numPr>
          <w:ilvl w:val="0"/>
          <w:numId w:val="18"/>
        </w:numPr>
        <w:tabs>
          <w:tab w:val="left" w:pos="220"/>
          <w:tab w:val="left" w:pos="720"/>
        </w:tabs>
        <w:autoSpaceDE w:val="0"/>
        <w:autoSpaceDN w:val="0"/>
        <w:adjustRightInd w:val="0"/>
        <w:spacing w:after="320"/>
        <w:rPr>
          <w:rFonts w:asciiTheme="majorHAnsi" w:eastAsia="DFKai-SB" w:hAnsiTheme="majorHAnsi"/>
          <w:sz w:val="24"/>
          <w:szCs w:val="24"/>
        </w:rPr>
      </w:pPr>
      <w:r w:rsidRPr="00D205AE">
        <w:rPr>
          <w:rFonts w:asciiTheme="majorHAnsi" w:eastAsia="DFKai-SB" w:hAnsiTheme="majorHAnsi"/>
          <w:sz w:val="24"/>
          <w:szCs w:val="24"/>
        </w:rPr>
        <w:t xml:space="preserve">While the Registry Operator cannot guaranty to prevent all illegitimate and non-legal activities, but will do all possible or utmost to prevent these activities by implementing protection measures for registrations to ensure an abuse free environment whilst maintaining choice. </w:t>
      </w:r>
    </w:p>
    <w:p w14:paraId="42D1908A" w14:textId="27861B7E" w:rsidR="00115B11" w:rsidRDefault="00115B11" w:rsidP="00012D69">
      <w:pPr>
        <w:rPr>
          <w:rFonts w:ascii="Cambria" w:eastAsia="MS Gothic" w:hAnsi="Cambria" w:cs="Cambria"/>
          <w:color w:val="000000"/>
          <w:sz w:val="24"/>
          <w:szCs w:val="24"/>
        </w:rPr>
      </w:pPr>
    </w:p>
    <w:p w14:paraId="0DCD70F6" w14:textId="77777777" w:rsidR="00CF55F4" w:rsidRDefault="00CF55F4" w:rsidP="00012D69">
      <w:pPr>
        <w:rPr>
          <w:rFonts w:ascii="Cambria" w:eastAsia="MS Gothic" w:hAnsi="Cambria" w:cs="Cambria"/>
          <w:color w:val="000000"/>
          <w:sz w:val="24"/>
          <w:szCs w:val="24"/>
        </w:rPr>
      </w:pPr>
    </w:p>
    <w:p w14:paraId="1D734664" w14:textId="77777777" w:rsidR="00CF55F4" w:rsidRDefault="00CF55F4" w:rsidP="00012D69">
      <w:pPr>
        <w:rPr>
          <w:rFonts w:ascii="Cambria" w:eastAsia="MS Gothic" w:hAnsi="Cambria" w:cs="Cambria"/>
          <w:color w:val="000000"/>
          <w:sz w:val="24"/>
          <w:szCs w:val="24"/>
        </w:rPr>
      </w:pPr>
    </w:p>
    <w:p w14:paraId="6A602691" w14:textId="77777777" w:rsidR="00CF55F4" w:rsidRDefault="00CF55F4" w:rsidP="00012D69">
      <w:pPr>
        <w:rPr>
          <w:rFonts w:ascii="Cambria" w:eastAsia="MS Gothic" w:hAnsi="Cambria" w:cs="Cambria"/>
          <w:color w:val="000000"/>
          <w:sz w:val="24"/>
          <w:szCs w:val="24"/>
        </w:rPr>
      </w:pPr>
    </w:p>
    <w:p w14:paraId="05B48A61" w14:textId="77777777" w:rsidR="00CF55F4" w:rsidRDefault="00CF55F4" w:rsidP="00012D69">
      <w:pPr>
        <w:rPr>
          <w:rFonts w:ascii="Cambria" w:eastAsia="MS Gothic" w:hAnsi="Cambria" w:cs="Cambria"/>
          <w:color w:val="000000"/>
          <w:sz w:val="24"/>
          <w:szCs w:val="24"/>
        </w:rPr>
      </w:pPr>
    </w:p>
    <w:p w14:paraId="7A2D6ED2" w14:textId="77777777" w:rsidR="00CF55F4" w:rsidRDefault="00CF55F4" w:rsidP="00012D69">
      <w:pPr>
        <w:rPr>
          <w:rFonts w:ascii="Cambria" w:eastAsia="MS Gothic" w:hAnsi="Cambria" w:cs="Cambria"/>
          <w:color w:val="000000"/>
          <w:sz w:val="24"/>
          <w:szCs w:val="24"/>
        </w:rPr>
      </w:pPr>
    </w:p>
    <w:p w14:paraId="3C016859" w14:textId="77777777" w:rsidR="00CF55F4" w:rsidRDefault="00CF55F4" w:rsidP="00012D69">
      <w:pPr>
        <w:rPr>
          <w:rFonts w:ascii="Cambria" w:eastAsia="MS Gothic" w:hAnsi="Cambria" w:cs="Cambria"/>
          <w:color w:val="000000"/>
          <w:sz w:val="24"/>
          <w:szCs w:val="24"/>
        </w:rPr>
      </w:pPr>
    </w:p>
    <w:p w14:paraId="1D0CF421" w14:textId="77777777" w:rsidR="00CF55F4" w:rsidRDefault="00CF55F4" w:rsidP="00012D69">
      <w:pPr>
        <w:rPr>
          <w:rFonts w:ascii="Cambria" w:eastAsia="MS Gothic" w:hAnsi="Cambria" w:cs="Cambria"/>
          <w:color w:val="000000"/>
          <w:sz w:val="24"/>
          <w:szCs w:val="24"/>
        </w:rPr>
      </w:pPr>
    </w:p>
    <w:p w14:paraId="14FE48A5" w14:textId="77777777" w:rsidR="00CF55F4" w:rsidRDefault="00CF55F4" w:rsidP="00012D69">
      <w:pPr>
        <w:rPr>
          <w:rFonts w:ascii="Cambria" w:eastAsia="MS Gothic" w:hAnsi="Cambria" w:cs="Cambria"/>
          <w:color w:val="000000"/>
          <w:sz w:val="24"/>
          <w:szCs w:val="24"/>
        </w:rPr>
      </w:pPr>
    </w:p>
    <w:p w14:paraId="7A358D52" w14:textId="77777777" w:rsidR="00CF55F4" w:rsidRDefault="00CF55F4" w:rsidP="00012D69">
      <w:pPr>
        <w:rPr>
          <w:rFonts w:ascii="Cambria" w:eastAsia="MS Gothic" w:hAnsi="Cambria" w:cs="Cambria"/>
          <w:color w:val="000000"/>
          <w:sz w:val="24"/>
          <w:szCs w:val="24"/>
        </w:rPr>
      </w:pPr>
    </w:p>
    <w:p w14:paraId="737B8982" w14:textId="77777777" w:rsidR="00CF55F4" w:rsidRDefault="00CF55F4" w:rsidP="00012D69">
      <w:pPr>
        <w:rPr>
          <w:rFonts w:ascii="Cambria" w:eastAsia="MS Gothic" w:hAnsi="Cambria" w:cs="Cambria"/>
          <w:color w:val="000000"/>
          <w:sz w:val="24"/>
          <w:szCs w:val="24"/>
        </w:rPr>
      </w:pPr>
    </w:p>
    <w:p w14:paraId="655730D8" w14:textId="77777777" w:rsidR="00CF55F4" w:rsidRDefault="00CF55F4" w:rsidP="00012D69">
      <w:pPr>
        <w:rPr>
          <w:rFonts w:ascii="Cambria" w:eastAsia="MS Gothic" w:hAnsi="Cambria" w:cs="Cambria"/>
          <w:color w:val="000000"/>
          <w:sz w:val="24"/>
          <w:szCs w:val="24"/>
        </w:rPr>
      </w:pPr>
    </w:p>
    <w:p w14:paraId="5CF9A89B" w14:textId="77777777" w:rsidR="00CF55F4" w:rsidRDefault="00CF55F4" w:rsidP="00012D69">
      <w:pPr>
        <w:rPr>
          <w:rFonts w:ascii="Cambria" w:eastAsia="MS Gothic" w:hAnsi="Cambria" w:cs="Cambria"/>
          <w:color w:val="000000"/>
          <w:sz w:val="24"/>
          <w:szCs w:val="24"/>
        </w:rPr>
      </w:pPr>
    </w:p>
    <w:p w14:paraId="70C62FDA" w14:textId="77777777" w:rsidR="00CF55F4" w:rsidRDefault="00CF55F4" w:rsidP="00012D69">
      <w:pPr>
        <w:rPr>
          <w:rFonts w:ascii="Cambria" w:eastAsia="MS Gothic" w:hAnsi="Cambria" w:cs="Cambria"/>
          <w:color w:val="000000"/>
          <w:sz w:val="24"/>
          <w:szCs w:val="24"/>
        </w:rPr>
      </w:pPr>
    </w:p>
    <w:p w14:paraId="7E26AD76" w14:textId="77777777" w:rsidR="00CF55F4" w:rsidRDefault="00CF55F4" w:rsidP="00012D69">
      <w:pPr>
        <w:rPr>
          <w:rFonts w:ascii="Cambria" w:eastAsia="MS Gothic" w:hAnsi="Cambria" w:cs="Cambria"/>
          <w:color w:val="000000"/>
          <w:sz w:val="24"/>
          <w:szCs w:val="24"/>
        </w:rPr>
      </w:pPr>
    </w:p>
    <w:p w14:paraId="2CD97E08" w14:textId="77777777" w:rsidR="00CF55F4" w:rsidRDefault="00CF55F4" w:rsidP="00012D69">
      <w:pPr>
        <w:rPr>
          <w:rFonts w:ascii="Cambria" w:eastAsia="MS Gothic" w:hAnsi="Cambria" w:cs="Cambria"/>
          <w:color w:val="000000"/>
          <w:sz w:val="24"/>
          <w:szCs w:val="24"/>
        </w:rPr>
      </w:pPr>
    </w:p>
    <w:p w14:paraId="2EC4BD9E" w14:textId="77777777" w:rsidR="00CF55F4" w:rsidRDefault="00CF55F4" w:rsidP="00012D69">
      <w:pPr>
        <w:rPr>
          <w:rFonts w:ascii="Cambria" w:eastAsia="MS Gothic" w:hAnsi="Cambria" w:cs="Cambria"/>
          <w:color w:val="000000"/>
          <w:sz w:val="24"/>
          <w:szCs w:val="24"/>
        </w:rPr>
      </w:pPr>
    </w:p>
    <w:p w14:paraId="4CAB1F87" w14:textId="77777777" w:rsidR="00CF55F4" w:rsidRDefault="00CF55F4" w:rsidP="00012D69">
      <w:pPr>
        <w:rPr>
          <w:rFonts w:ascii="Cambria" w:eastAsia="MS Gothic" w:hAnsi="Cambria" w:cs="Cambria"/>
          <w:color w:val="000000"/>
          <w:sz w:val="24"/>
          <w:szCs w:val="24"/>
        </w:rPr>
      </w:pPr>
    </w:p>
    <w:p w14:paraId="5BE562AC" w14:textId="77777777" w:rsidR="00CF55F4" w:rsidRDefault="00CF55F4" w:rsidP="00012D69">
      <w:pPr>
        <w:rPr>
          <w:rFonts w:ascii="Cambria" w:eastAsia="MS Gothic" w:hAnsi="Cambria" w:cs="Cambria"/>
          <w:color w:val="000000"/>
          <w:sz w:val="24"/>
          <w:szCs w:val="24"/>
        </w:rPr>
      </w:pPr>
    </w:p>
    <w:p w14:paraId="0A073827" w14:textId="77777777" w:rsidR="00CF55F4" w:rsidRDefault="00CF55F4" w:rsidP="00012D69">
      <w:pPr>
        <w:rPr>
          <w:rFonts w:ascii="Cambria" w:eastAsia="MS Gothic" w:hAnsi="Cambria" w:cs="Cambria"/>
          <w:color w:val="000000"/>
          <w:sz w:val="24"/>
          <w:szCs w:val="24"/>
        </w:rPr>
      </w:pPr>
    </w:p>
    <w:p w14:paraId="5201F793" w14:textId="77777777" w:rsidR="00CF55F4" w:rsidRDefault="00CF55F4" w:rsidP="00012D69">
      <w:pPr>
        <w:rPr>
          <w:rFonts w:ascii="Cambria" w:eastAsia="MS Gothic" w:hAnsi="Cambria" w:cs="Cambria"/>
          <w:color w:val="000000"/>
          <w:sz w:val="24"/>
          <w:szCs w:val="24"/>
        </w:rPr>
      </w:pPr>
    </w:p>
    <w:p w14:paraId="3083A037" w14:textId="77777777" w:rsidR="00CF55F4" w:rsidRDefault="00CF55F4" w:rsidP="00012D69">
      <w:pPr>
        <w:rPr>
          <w:rFonts w:ascii="Cambria" w:eastAsia="MS Gothic" w:hAnsi="Cambria" w:cs="Cambria"/>
          <w:color w:val="000000"/>
          <w:sz w:val="24"/>
          <w:szCs w:val="24"/>
        </w:rPr>
      </w:pPr>
    </w:p>
    <w:p w14:paraId="44A62157" w14:textId="77777777" w:rsidR="00CF55F4" w:rsidRDefault="00CF55F4" w:rsidP="00012D69">
      <w:pPr>
        <w:rPr>
          <w:rFonts w:ascii="Cambria" w:eastAsia="MS Gothic" w:hAnsi="Cambria" w:cs="Cambria"/>
          <w:color w:val="000000"/>
          <w:sz w:val="24"/>
          <w:szCs w:val="24"/>
        </w:rPr>
      </w:pPr>
    </w:p>
    <w:p w14:paraId="3459EBC2" w14:textId="77777777" w:rsidR="00CF55F4" w:rsidRDefault="00CF55F4" w:rsidP="00012D69">
      <w:pPr>
        <w:rPr>
          <w:rFonts w:ascii="Cambria" w:eastAsia="MS Gothic" w:hAnsi="Cambria" w:cs="Cambria"/>
          <w:color w:val="000000"/>
          <w:sz w:val="24"/>
          <w:szCs w:val="24"/>
        </w:rPr>
      </w:pPr>
    </w:p>
    <w:p w14:paraId="5B6DEAB3" w14:textId="77777777" w:rsidR="00CF55F4" w:rsidRDefault="00CF55F4" w:rsidP="00012D69">
      <w:pPr>
        <w:rPr>
          <w:rFonts w:ascii="Cambria" w:eastAsia="MS Gothic" w:hAnsi="Cambria" w:cs="Cambria"/>
          <w:color w:val="000000"/>
          <w:sz w:val="24"/>
          <w:szCs w:val="24"/>
        </w:rPr>
      </w:pPr>
    </w:p>
    <w:p w14:paraId="645EA797" w14:textId="77777777" w:rsidR="00CF55F4" w:rsidRPr="00BE420D" w:rsidRDefault="00CF55F4" w:rsidP="00CF55F4">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Pr="00BE420D">
        <w:rPr>
          <w:rStyle w:val="DeltaViewDeletion"/>
          <w:rFonts w:asciiTheme="majorHAnsi" w:eastAsia="MS Gothic" w:hAnsiTheme="majorHAnsi"/>
          <w:strike w:val="0"/>
          <w:color w:val="auto"/>
          <w:sz w:val="24"/>
          <w:szCs w:val="24"/>
        </w:rPr>
        <w:br/>
      </w:r>
      <w:r w:rsidRPr="00BE420D">
        <w:rPr>
          <w:rStyle w:val="DeltaViewDeletion"/>
          <w:rFonts w:asciiTheme="majorHAnsi" w:eastAsia="MS Gothic" w:hAnsiTheme="majorHAnsi"/>
          <w:strike w:val="0"/>
          <w:color w:val="auto"/>
          <w:sz w:val="24"/>
          <w:szCs w:val="24"/>
        </w:rPr>
        <w:br/>
      </w:r>
      <w:r w:rsidRPr="00BE420D">
        <w:rPr>
          <w:rStyle w:val="DeltaViewDeletion"/>
          <w:rFonts w:asciiTheme="majorHAnsi" w:hAnsiTheme="majorHAnsi"/>
          <w:strike w:val="0"/>
          <w:color w:val="auto"/>
          <w:sz w:val="24"/>
          <w:szCs w:val="24"/>
        </w:rPr>
        <w:t>COMMUNITY REGISTRATION POLICIES</w:t>
      </w:r>
    </w:p>
    <w:p w14:paraId="1E503821" w14:textId="77777777" w:rsidR="00CF55F4" w:rsidRDefault="00CF55F4" w:rsidP="00CF55F4">
      <w:pPr>
        <w:pStyle w:val="BlockText"/>
        <w:rPr>
          <w:rStyle w:val="DeltaViewDeletion"/>
          <w:rFonts w:asciiTheme="majorHAnsi" w:hAnsiTheme="majorHAnsi"/>
          <w:strike w:val="0"/>
          <w:color w:val="auto"/>
          <w:sz w:val="24"/>
          <w:szCs w:val="24"/>
        </w:rPr>
      </w:pPr>
      <w:bookmarkStart w:id="9"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9"/>
    </w:p>
    <w:p w14:paraId="251F14FE" w14:textId="347528B8" w:rsidR="00F717D9" w:rsidRPr="00F717D9" w:rsidRDefault="00F717D9" w:rsidP="00CF55F4">
      <w:pPr>
        <w:pStyle w:val="BlockText"/>
        <w:rPr>
          <w:rStyle w:val="DeltaViewDeletion"/>
          <w:rFonts w:asciiTheme="majorHAnsi" w:hAnsiTheme="majorHAnsi"/>
          <w:strike w:val="0"/>
          <w:color w:val="auto"/>
          <w:sz w:val="24"/>
          <w:szCs w:val="24"/>
        </w:rPr>
      </w:pP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22461449" w14:textId="77777777" w:rsidR="0075384E" w:rsidRPr="0075384E" w:rsidRDefault="0075384E" w:rsidP="0075384E">
      <w:pPr>
        <w:spacing w:before="100" w:beforeAutospacing="1" w:after="100" w:afterAutospacing="1"/>
        <w:rPr>
          <w:rFonts w:asciiTheme="majorHAnsi" w:hAnsiTheme="majorHAnsi"/>
          <w:b/>
          <w:sz w:val="24"/>
          <w:szCs w:val="24"/>
        </w:rPr>
      </w:pPr>
      <w:r w:rsidRPr="0075384E">
        <w:rPr>
          <w:rFonts w:asciiTheme="majorHAnsi" w:hAnsiTheme="majorHAnsi"/>
          <w:b/>
          <w:sz w:val="24"/>
          <w:szCs w:val="24"/>
        </w:rPr>
        <w:t>Eligibility</w:t>
      </w:r>
    </w:p>
    <w:p w14:paraId="7584F9FA" w14:textId="22135F3D" w:rsidR="0075384E" w:rsidRPr="0075384E" w:rsidRDefault="0075384E" w:rsidP="0075384E">
      <w:pPr>
        <w:pStyle w:val="HTMLPreformatted"/>
        <w:rPr>
          <w:rFonts w:asciiTheme="majorHAnsi" w:hAnsiTheme="majorHAnsi"/>
          <w:color w:val="000000"/>
          <w:sz w:val="24"/>
          <w:szCs w:val="24"/>
        </w:rPr>
      </w:pPr>
      <w:r w:rsidRPr="0075384E">
        <w:rPr>
          <w:rFonts w:asciiTheme="majorHAnsi" w:hAnsiTheme="majorHAnsi"/>
          <w:color w:val="000000"/>
          <w:sz w:val="24"/>
          <w:szCs w:val="24"/>
        </w:rPr>
        <w:t xml:space="preserve">The primary goal of the </w:t>
      </w:r>
      <w:r>
        <w:rPr>
          <w:rFonts w:asciiTheme="majorHAnsi" w:hAnsiTheme="majorHAnsi"/>
          <w:color w:val="000000"/>
          <w:sz w:val="24"/>
          <w:szCs w:val="24"/>
        </w:rPr>
        <w:t>TLD</w:t>
      </w:r>
      <w:r w:rsidRPr="0075384E">
        <w:rPr>
          <w:rFonts w:asciiTheme="majorHAnsi" w:hAnsiTheme="majorHAnsi"/>
          <w:color w:val="000000"/>
          <w:sz w:val="24"/>
          <w:szCs w:val="24"/>
        </w:rPr>
        <w:t xml:space="preserve"> is the protection and promulgation of Persian culture, langu</w:t>
      </w:r>
      <w:r>
        <w:rPr>
          <w:rFonts w:asciiTheme="majorHAnsi" w:hAnsiTheme="majorHAnsi"/>
          <w:color w:val="000000"/>
          <w:sz w:val="24"/>
          <w:szCs w:val="24"/>
        </w:rPr>
        <w:t>age and heritage. To this end, i</w:t>
      </w:r>
      <w:r w:rsidRPr="0075384E">
        <w:rPr>
          <w:rFonts w:asciiTheme="majorHAnsi" w:hAnsiTheme="majorHAnsi"/>
          <w:color w:val="000000"/>
          <w:sz w:val="24"/>
          <w:szCs w:val="24"/>
        </w:rPr>
        <w:t xml:space="preserve">n order to register a </w:t>
      </w:r>
      <w:r>
        <w:rPr>
          <w:rFonts w:asciiTheme="majorHAnsi" w:hAnsiTheme="majorHAnsi"/>
          <w:color w:val="000000"/>
          <w:sz w:val="24"/>
          <w:szCs w:val="24"/>
        </w:rPr>
        <w:t>TLD</w:t>
      </w:r>
      <w:r w:rsidRPr="0075384E">
        <w:rPr>
          <w:rFonts w:asciiTheme="majorHAnsi" w:hAnsiTheme="majorHAnsi"/>
          <w:color w:val="000000"/>
          <w:sz w:val="24"/>
          <w:szCs w:val="24"/>
        </w:rPr>
        <w:t xml:space="preserve"> Domain Name, you declare during time of registration that you are part of the Persian Ethnic, Linguistic and Cultural Community.</w:t>
      </w:r>
    </w:p>
    <w:p w14:paraId="0976D446" w14:textId="77777777" w:rsidR="0075384E" w:rsidRPr="0075384E" w:rsidRDefault="0075384E" w:rsidP="0075384E">
      <w:pPr>
        <w:pStyle w:val="HTMLPreformatted"/>
        <w:rPr>
          <w:rFonts w:asciiTheme="majorHAnsi" w:hAnsiTheme="majorHAnsi"/>
          <w:color w:val="000000"/>
          <w:sz w:val="24"/>
          <w:szCs w:val="24"/>
        </w:rPr>
      </w:pPr>
    </w:p>
    <w:p w14:paraId="2EBA3D00" w14:textId="6FA5C980" w:rsidR="0075384E" w:rsidRPr="0075384E" w:rsidRDefault="0075384E" w:rsidP="0075384E">
      <w:pPr>
        <w:pStyle w:val="HTMLPreformatted"/>
        <w:rPr>
          <w:rFonts w:asciiTheme="majorHAnsi" w:hAnsiTheme="majorHAnsi"/>
          <w:color w:val="000000"/>
          <w:sz w:val="24"/>
          <w:szCs w:val="24"/>
        </w:rPr>
      </w:pPr>
      <w:r>
        <w:rPr>
          <w:rFonts w:asciiTheme="majorHAnsi" w:hAnsiTheme="majorHAnsi"/>
          <w:color w:val="000000"/>
          <w:sz w:val="24"/>
          <w:szCs w:val="24"/>
        </w:rPr>
        <w:lastRenderedPageBreak/>
        <w:t>Registry Operator</w:t>
      </w:r>
      <w:r w:rsidRPr="0075384E">
        <w:rPr>
          <w:rFonts w:asciiTheme="majorHAnsi" w:hAnsiTheme="majorHAnsi"/>
          <w:color w:val="000000"/>
          <w:sz w:val="24"/>
          <w:szCs w:val="24"/>
        </w:rPr>
        <w:t xml:space="preserve"> policies may permit registrations in</w:t>
      </w:r>
      <w:r>
        <w:rPr>
          <w:rFonts w:asciiTheme="majorHAnsi" w:hAnsiTheme="majorHAnsi"/>
          <w:color w:val="000000"/>
          <w:sz w:val="24"/>
          <w:szCs w:val="24"/>
        </w:rPr>
        <w:t xml:space="preserve"> the</w:t>
      </w:r>
      <w:r w:rsidRPr="0075384E">
        <w:rPr>
          <w:rFonts w:asciiTheme="majorHAnsi" w:hAnsiTheme="majorHAnsi"/>
          <w:color w:val="000000"/>
          <w:sz w:val="24"/>
          <w:szCs w:val="24"/>
        </w:rPr>
        <w:t xml:space="preserve"> TLD by the following: Universities, schools, research institutions and other academic entities that use Persian in their academic activities or teach⁄promote aspects of Persian culture. Public or private entities whose aim is promoting the Persian culture. Writers, translators, correctors and journalists publishing (or contributing to) works in Persian Publishing companies that publish works in the Persian language or relating to the Persian culture Media using the Persian language for their communications Individuals, groups, businesses, organizations, entities or initiatives, however constituted, carrying online communications in Persian Individuals, groups, businesses, organizations, entities or initiatives, however constituted, carrying the word “Pars” as part of their name. </w:t>
      </w:r>
    </w:p>
    <w:p w14:paraId="39C2EBFD" w14:textId="77777777" w:rsidR="0075384E" w:rsidRPr="0075384E" w:rsidRDefault="0075384E" w:rsidP="0075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p>
    <w:p w14:paraId="05E40B3A" w14:textId="1206690D" w:rsidR="0075384E" w:rsidRPr="0075384E" w:rsidRDefault="0075384E" w:rsidP="0075384E">
      <w:pPr>
        <w:pStyle w:val="HTMLPreformatted"/>
        <w:rPr>
          <w:rFonts w:asciiTheme="majorHAnsi" w:hAnsiTheme="majorHAnsi"/>
          <w:color w:val="000000"/>
          <w:sz w:val="24"/>
          <w:szCs w:val="24"/>
        </w:rPr>
      </w:pPr>
      <w:r w:rsidRPr="0075384E">
        <w:rPr>
          <w:rFonts w:asciiTheme="majorHAnsi" w:hAnsiTheme="majorHAnsi"/>
          <w:color w:val="000000"/>
          <w:sz w:val="24"/>
          <w:szCs w:val="24"/>
        </w:rPr>
        <w:t>In or</w:t>
      </w:r>
      <w:r>
        <w:rPr>
          <w:rFonts w:asciiTheme="majorHAnsi" w:hAnsiTheme="majorHAnsi"/>
          <w:color w:val="000000"/>
          <w:sz w:val="24"/>
          <w:szCs w:val="24"/>
        </w:rPr>
        <w:t>der to register a names in the</w:t>
      </w:r>
      <w:r w:rsidRPr="0075384E">
        <w:rPr>
          <w:rFonts w:asciiTheme="majorHAnsi" w:hAnsiTheme="majorHAnsi"/>
          <w:color w:val="000000"/>
          <w:sz w:val="24"/>
          <w:szCs w:val="24"/>
        </w:rPr>
        <w:t xml:space="preserve"> TLD, all registrants must attest that they are members of the Persian </w:t>
      </w:r>
      <w:r w:rsidRPr="0075384E">
        <w:rPr>
          <w:rFonts w:asciiTheme="majorHAnsi" w:hAnsiTheme="majorHAnsi"/>
          <w:color w:val="000000"/>
          <w:sz w:val="24"/>
          <w:szCs w:val="24"/>
        </w:rPr>
        <w:lastRenderedPageBreak/>
        <w:t>Community who live in one of the following countries: Afghanistan, Armenia, Azerbaijan, The Caucasus, Georgia, Iran, Tajikistan, Turkey, or Uzbekistan and provide a valid address demonstrat</w:t>
      </w:r>
      <w:r>
        <w:rPr>
          <w:rFonts w:asciiTheme="majorHAnsi" w:hAnsiTheme="majorHAnsi"/>
          <w:color w:val="000000"/>
          <w:sz w:val="24"/>
          <w:szCs w:val="24"/>
        </w:rPr>
        <w:t xml:space="preserve">ing their residence. The </w:t>
      </w:r>
      <w:r w:rsidRPr="0075384E">
        <w:rPr>
          <w:rFonts w:asciiTheme="majorHAnsi" w:hAnsiTheme="majorHAnsi"/>
          <w:color w:val="000000"/>
          <w:sz w:val="24"/>
          <w:szCs w:val="24"/>
        </w:rPr>
        <w:t>TLD is intended for people who wish to promote, participate or learn about the Persian heritage, Persian language, Persian culture and Persian history and who use it in any way within</w:t>
      </w:r>
      <w:r>
        <w:rPr>
          <w:rFonts w:asciiTheme="majorHAnsi" w:hAnsiTheme="majorHAnsi"/>
          <w:color w:val="000000"/>
          <w:sz w:val="24"/>
          <w:szCs w:val="24"/>
        </w:rPr>
        <w:t xml:space="preserve"> their daily lives.  The </w:t>
      </w:r>
      <w:r w:rsidRPr="0075384E">
        <w:rPr>
          <w:rFonts w:asciiTheme="majorHAnsi" w:hAnsiTheme="majorHAnsi"/>
          <w:color w:val="000000"/>
          <w:sz w:val="24"/>
          <w:szCs w:val="24"/>
        </w:rPr>
        <w:t xml:space="preserve">TLD will be open to anyone complying with </w:t>
      </w:r>
      <w:r>
        <w:rPr>
          <w:rFonts w:asciiTheme="majorHAnsi" w:hAnsiTheme="majorHAnsi"/>
          <w:color w:val="000000"/>
          <w:sz w:val="24"/>
          <w:szCs w:val="24"/>
        </w:rPr>
        <w:t xml:space="preserve">Registry Operator’s </w:t>
      </w:r>
      <w:r w:rsidRPr="0075384E">
        <w:rPr>
          <w:rFonts w:asciiTheme="majorHAnsi" w:hAnsiTheme="majorHAnsi"/>
          <w:color w:val="000000"/>
          <w:sz w:val="24"/>
          <w:szCs w:val="24"/>
        </w:rPr>
        <w:t xml:space="preserve">Acceptable Use Policy (AUP), </w:t>
      </w:r>
      <w:r>
        <w:rPr>
          <w:rFonts w:asciiTheme="majorHAnsi" w:hAnsiTheme="majorHAnsi"/>
          <w:color w:val="000000"/>
          <w:sz w:val="24"/>
          <w:szCs w:val="24"/>
        </w:rPr>
        <w:t>TLD</w:t>
      </w:r>
      <w:r w:rsidRPr="0075384E">
        <w:rPr>
          <w:rFonts w:asciiTheme="majorHAnsi" w:hAnsiTheme="majorHAnsi"/>
          <w:color w:val="000000"/>
          <w:sz w:val="24"/>
          <w:szCs w:val="24"/>
        </w:rPr>
        <w:t xml:space="preserve"> registration policies and with ICANN guidelines.</w:t>
      </w:r>
    </w:p>
    <w:p w14:paraId="188F5A08" w14:textId="77777777" w:rsidR="0075384E" w:rsidRPr="0075384E" w:rsidRDefault="0075384E" w:rsidP="0075384E">
      <w:pPr>
        <w:spacing w:before="100" w:beforeAutospacing="1" w:after="100" w:afterAutospacing="1"/>
        <w:rPr>
          <w:rFonts w:asciiTheme="majorHAnsi" w:hAnsiTheme="majorHAnsi"/>
          <w:b/>
          <w:sz w:val="24"/>
          <w:szCs w:val="24"/>
        </w:rPr>
      </w:pPr>
      <w:r w:rsidRPr="0075384E">
        <w:rPr>
          <w:rFonts w:asciiTheme="majorHAnsi" w:hAnsiTheme="majorHAnsi"/>
          <w:b/>
          <w:sz w:val="24"/>
          <w:szCs w:val="24"/>
        </w:rPr>
        <w:t>Name Selection</w:t>
      </w:r>
    </w:p>
    <w:p w14:paraId="4E7DB3F4" w14:textId="153E0D2B" w:rsidR="0075384E" w:rsidRPr="0075384E" w:rsidRDefault="0075384E" w:rsidP="0075384E">
      <w:pPr>
        <w:pStyle w:val="HTMLPreformatted"/>
        <w:rPr>
          <w:rFonts w:asciiTheme="majorHAnsi" w:hAnsiTheme="majorHAnsi"/>
          <w:color w:val="000000"/>
          <w:sz w:val="24"/>
          <w:szCs w:val="24"/>
        </w:rPr>
      </w:pPr>
      <w:r w:rsidRPr="0075384E">
        <w:rPr>
          <w:rFonts w:asciiTheme="majorHAnsi" w:hAnsiTheme="majorHAnsi"/>
          <w:color w:val="000000"/>
          <w:sz w:val="24"/>
          <w:szCs w:val="24"/>
        </w:rPr>
        <w:t>Generally, eligible registrants may register name</w:t>
      </w:r>
      <w:r>
        <w:rPr>
          <w:rFonts w:asciiTheme="majorHAnsi" w:hAnsiTheme="majorHAnsi"/>
          <w:color w:val="000000"/>
          <w:sz w:val="24"/>
          <w:szCs w:val="24"/>
        </w:rPr>
        <w:t xml:space="preserve">s of their choice in the </w:t>
      </w:r>
      <w:r w:rsidRPr="0075384E">
        <w:rPr>
          <w:rFonts w:asciiTheme="majorHAnsi" w:hAnsiTheme="majorHAnsi"/>
          <w:color w:val="000000"/>
          <w:sz w:val="24"/>
          <w:szCs w:val="24"/>
        </w:rPr>
        <w:t xml:space="preserve">TLD as long as they are in compliance with key registry polices such as the </w:t>
      </w:r>
      <w:r>
        <w:rPr>
          <w:rFonts w:asciiTheme="majorHAnsi" w:hAnsiTheme="majorHAnsi"/>
          <w:color w:val="000000"/>
          <w:sz w:val="24"/>
          <w:szCs w:val="24"/>
        </w:rPr>
        <w:t>AUP</w:t>
      </w:r>
      <w:r w:rsidRPr="0075384E">
        <w:rPr>
          <w:rFonts w:asciiTheme="majorHAnsi" w:hAnsiTheme="majorHAnsi"/>
          <w:color w:val="000000"/>
          <w:sz w:val="24"/>
          <w:szCs w:val="24"/>
        </w:rPr>
        <w:t xml:space="preserve">. </w:t>
      </w:r>
      <w:r>
        <w:rPr>
          <w:rFonts w:asciiTheme="majorHAnsi" w:hAnsiTheme="majorHAnsi"/>
          <w:color w:val="000000"/>
          <w:sz w:val="24"/>
          <w:szCs w:val="24"/>
        </w:rPr>
        <w:t xml:space="preserve"> </w:t>
      </w:r>
      <w:r w:rsidRPr="0075384E">
        <w:rPr>
          <w:rFonts w:asciiTheme="majorHAnsi" w:hAnsiTheme="majorHAnsi"/>
          <w:color w:val="000000"/>
          <w:sz w:val="24"/>
          <w:szCs w:val="24"/>
        </w:rPr>
        <w:t xml:space="preserve">To help preserve </w:t>
      </w:r>
      <w:r>
        <w:rPr>
          <w:rFonts w:asciiTheme="majorHAnsi" w:hAnsiTheme="majorHAnsi"/>
          <w:color w:val="000000"/>
          <w:sz w:val="24"/>
          <w:szCs w:val="24"/>
        </w:rPr>
        <w:t xml:space="preserve">the cultural importance of the </w:t>
      </w:r>
      <w:r w:rsidRPr="0075384E">
        <w:rPr>
          <w:rFonts w:asciiTheme="majorHAnsi" w:hAnsiTheme="majorHAnsi"/>
          <w:color w:val="000000"/>
          <w:sz w:val="24"/>
          <w:szCs w:val="24"/>
        </w:rPr>
        <w:t xml:space="preserve">TLD,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also develop and implement a reserve list of names that will represent key cultural, traditional and historical values of the Persian com</w:t>
      </w:r>
      <w:r w:rsidRPr="0075384E">
        <w:rPr>
          <w:rFonts w:asciiTheme="majorHAnsi" w:hAnsiTheme="majorHAnsi"/>
          <w:color w:val="000000"/>
          <w:sz w:val="24"/>
          <w:szCs w:val="24"/>
        </w:rPr>
        <w:lastRenderedPageBreak/>
        <w:t>munity.</w:t>
      </w:r>
      <w:r>
        <w:rPr>
          <w:rFonts w:asciiTheme="majorHAnsi" w:hAnsiTheme="majorHAnsi"/>
          <w:color w:val="000000"/>
          <w:sz w:val="24"/>
          <w:szCs w:val="24"/>
        </w:rPr>
        <w:t xml:space="preserve"> </w:t>
      </w:r>
      <w:r w:rsidRPr="0075384E">
        <w:rPr>
          <w:rFonts w:asciiTheme="majorHAnsi" w:hAnsiTheme="majorHAnsi"/>
          <w:color w:val="000000"/>
          <w:sz w:val="24"/>
          <w:szCs w:val="24"/>
        </w:rPr>
        <w:t xml:space="preserve"> The development of this list will be spearheaded by this restriction can be controlled by creating the list of prohibited names managed by the </w:t>
      </w:r>
      <w:r>
        <w:rPr>
          <w:rFonts w:asciiTheme="majorHAnsi" w:hAnsiTheme="majorHAnsi"/>
          <w:color w:val="000000"/>
          <w:sz w:val="24"/>
          <w:szCs w:val="24"/>
        </w:rPr>
        <w:t xml:space="preserve">TLD </w:t>
      </w:r>
      <w:r w:rsidRPr="0075384E">
        <w:rPr>
          <w:rFonts w:asciiTheme="majorHAnsi" w:hAnsiTheme="majorHAnsi"/>
          <w:color w:val="000000"/>
          <w:sz w:val="24"/>
          <w:szCs w:val="24"/>
        </w:rPr>
        <w:t xml:space="preserve">Policy Advisory Board.  This list will contain a broad listing of names that have particular significance to the </w:t>
      </w:r>
      <w:r>
        <w:rPr>
          <w:rFonts w:asciiTheme="majorHAnsi" w:hAnsiTheme="majorHAnsi"/>
          <w:color w:val="000000"/>
          <w:sz w:val="24"/>
          <w:szCs w:val="24"/>
        </w:rPr>
        <w:t>TLD</w:t>
      </w:r>
      <w:r w:rsidRPr="0075384E">
        <w:rPr>
          <w:rFonts w:asciiTheme="majorHAnsi" w:hAnsiTheme="majorHAnsi"/>
          <w:color w:val="000000"/>
          <w:sz w:val="24"/>
          <w:szCs w:val="24"/>
        </w:rPr>
        <w:t xml:space="preserve"> community.  It will include key holidays, religious institutions cultural icons. </w:t>
      </w:r>
    </w:p>
    <w:p w14:paraId="476D89AE" w14:textId="77777777" w:rsidR="0075384E" w:rsidRPr="0075384E" w:rsidRDefault="0075384E" w:rsidP="0075384E">
      <w:pPr>
        <w:spacing w:before="100" w:beforeAutospacing="1" w:after="100" w:afterAutospacing="1"/>
        <w:rPr>
          <w:rFonts w:asciiTheme="majorHAnsi" w:hAnsiTheme="majorHAnsi"/>
          <w:b/>
          <w:sz w:val="24"/>
          <w:szCs w:val="24"/>
        </w:rPr>
      </w:pPr>
      <w:r w:rsidRPr="0075384E">
        <w:rPr>
          <w:rFonts w:asciiTheme="majorHAnsi" w:hAnsiTheme="majorHAnsi"/>
          <w:b/>
          <w:sz w:val="24"/>
          <w:szCs w:val="24"/>
        </w:rPr>
        <w:t>Content/Use Restrictions</w:t>
      </w:r>
    </w:p>
    <w:p w14:paraId="5047C395" w14:textId="1A92829E" w:rsidR="0075384E" w:rsidRPr="0075384E" w:rsidRDefault="0075384E" w:rsidP="0075384E">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have an </w:t>
      </w:r>
      <w:r>
        <w:rPr>
          <w:rFonts w:asciiTheme="majorHAnsi" w:hAnsiTheme="majorHAnsi"/>
          <w:color w:val="000000"/>
          <w:sz w:val="24"/>
          <w:szCs w:val="24"/>
        </w:rPr>
        <w:t>AUP</w:t>
      </w:r>
      <w:r w:rsidRPr="0075384E">
        <w:rPr>
          <w:rFonts w:asciiTheme="majorHAnsi" w:hAnsiTheme="majorHAnsi"/>
          <w:color w:val="000000"/>
          <w:sz w:val="24"/>
          <w:szCs w:val="24"/>
        </w:rPr>
        <w:t xml:space="preserve"> and registration policies that will govern how a registrant may use its registered name.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ask all members to honor the Persian Culture, Heritage and language.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also require registrants to ensure that websites hosted under these domain names contain Persian scripts to promote the Persian language as a valuable resource of the Persian Community.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explore the use of automated measures to search for and evaluate the use of Persian scripts on we</w:t>
      </w:r>
      <w:r>
        <w:rPr>
          <w:rFonts w:asciiTheme="majorHAnsi" w:hAnsiTheme="majorHAnsi"/>
          <w:color w:val="000000"/>
          <w:sz w:val="24"/>
          <w:szCs w:val="24"/>
        </w:rPr>
        <w:t xml:space="preserve">bsites registered in the </w:t>
      </w:r>
      <w:r w:rsidRPr="0075384E">
        <w:rPr>
          <w:rFonts w:asciiTheme="majorHAnsi" w:hAnsiTheme="majorHAnsi"/>
          <w:color w:val="000000"/>
          <w:sz w:val="24"/>
          <w:szCs w:val="24"/>
        </w:rPr>
        <w:t xml:space="preserve">TLD.  Those registrants who do not comply with the usage </w:t>
      </w:r>
      <w:r w:rsidRPr="0075384E">
        <w:rPr>
          <w:rFonts w:asciiTheme="majorHAnsi" w:hAnsiTheme="majorHAnsi"/>
          <w:color w:val="000000"/>
          <w:sz w:val="24"/>
          <w:szCs w:val="24"/>
        </w:rPr>
        <w:lastRenderedPageBreak/>
        <w:t>requirements above will have punitive action taken against them, potentially leading to their website being de-listed. These requirements will be enforced through the AUP and contracts registrants must sign with their registrars prior to the registration of a domain name.</w:t>
      </w:r>
    </w:p>
    <w:p w14:paraId="6C271021" w14:textId="77777777" w:rsidR="0075384E" w:rsidRPr="0075384E" w:rsidRDefault="0075384E" w:rsidP="0075384E">
      <w:pPr>
        <w:spacing w:before="100" w:beforeAutospacing="1" w:after="100" w:afterAutospacing="1"/>
        <w:rPr>
          <w:rFonts w:asciiTheme="majorHAnsi" w:hAnsiTheme="majorHAnsi"/>
          <w:b/>
          <w:sz w:val="24"/>
          <w:szCs w:val="24"/>
        </w:rPr>
      </w:pPr>
      <w:r w:rsidRPr="0075384E">
        <w:rPr>
          <w:rFonts w:asciiTheme="majorHAnsi" w:hAnsiTheme="majorHAnsi"/>
          <w:b/>
          <w:sz w:val="24"/>
          <w:szCs w:val="24"/>
        </w:rPr>
        <w:t>Enforcement</w:t>
      </w:r>
    </w:p>
    <w:p w14:paraId="31A2BC7F" w14:textId="05FA23B4" w:rsidR="0075384E" w:rsidRPr="0075384E" w:rsidRDefault="0075384E" w:rsidP="0075384E">
      <w:pPr>
        <w:pStyle w:val="HTMLPreformatted"/>
        <w:rPr>
          <w:rFonts w:asciiTheme="majorHAnsi" w:hAnsiTheme="majorHAnsi"/>
          <w:color w:val="000000"/>
          <w:sz w:val="24"/>
          <w:szCs w:val="24"/>
        </w:rPr>
      </w:pPr>
      <w:r w:rsidRPr="0075384E">
        <w:rPr>
          <w:rFonts w:asciiTheme="majorHAnsi" w:hAnsiTheme="majorHAnsi"/>
          <w:color w:val="000000"/>
          <w:sz w:val="24"/>
          <w:szCs w:val="24"/>
        </w:rPr>
        <w:t xml:space="preserve">As part of the AUP and registration polices,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have complete enforcement rights</w:t>
      </w:r>
      <w:r>
        <w:rPr>
          <w:rFonts w:asciiTheme="majorHAnsi" w:hAnsiTheme="majorHAnsi"/>
          <w:color w:val="000000"/>
          <w:sz w:val="24"/>
          <w:szCs w:val="24"/>
        </w:rPr>
        <w:t xml:space="preserve"> over registrants’ use of TLD </w:t>
      </w:r>
      <w:r w:rsidRPr="0075384E">
        <w:rPr>
          <w:rFonts w:asciiTheme="majorHAnsi" w:hAnsiTheme="majorHAnsi"/>
          <w:color w:val="000000"/>
          <w:sz w:val="24"/>
          <w:szCs w:val="24"/>
        </w:rPr>
        <w:t xml:space="preserve">domain names.  </w:t>
      </w:r>
      <w:r>
        <w:rPr>
          <w:rFonts w:asciiTheme="majorHAnsi" w:hAnsiTheme="majorHAnsi"/>
          <w:color w:val="000000"/>
          <w:sz w:val="24"/>
          <w:szCs w:val="24"/>
        </w:rPr>
        <w:t>Registry Operator</w:t>
      </w:r>
      <w:r w:rsidRPr="0075384E">
        <w:rPr>
          <w:rFonts w:asciiTheme="majorHAnsi" w:hAnsiTheme="majorHAnsi"/>
          <w:color w:val="000000"/>
          <w:sz w:val="24"/>
          <w:szCs w:val="24"/>
        </w:rPr>
        <w:t xml:space="preserve"> will randomly audit domain</w:t>
      </w:r>
      <w:r>
        <w:rPr>
          <w:rFonts w:asciiTheme="majorHAnsi" w:hAnsiTheme="majorHAnsi"/>
          <w:color w:val="000000"/>
          <w:sz w:val="24"/>
          <w:szCs w:val="24"/>
        </w:rPr>
        <w:t xml:space="preserve"> names registered in the </w:t>
      </w:r>
      <w:r w:rsidRPr="0075384E">
        <w:rPr>
          <w:rFonts w:asciiTheme="majorHAnsi" w:hAnsiTheme="majorHAnsi"/>
          <w:color w:val="000000"/>
          <w:sz w:val="24"/>
          <w:szCs w:val="24"/>
        </w:rPr>
        <w:t>TLD to ensure compliance with all eligibility and use criteria.  If a violation is discovered, an investigation will begin immediately to rectify said violation.</w:t>
      </w:r>
    </w:p>
    <w:p w14:paraId="4B262D60" w14:textId="77777777" w:rsidR="0075384E" w:rsidRDefault="0075384E" w:rsidP="0075384E"/>
    <w:p w14:paraId="22D1C426" w14:textId="41B6F0F1" w:rsidR="00CF55F4" w:rsidRPr="00F717D9" w:rsidRDefault="00CF55F4" w:rsidP="00F717D9">
      <w:pPr>
        <w:pStyle w:val="HTMLPreformatted"/>
        <w:rPr>
          <w:rFonts w:asciiTheme="majorHAnsi" w:hAnsiTheme="majorHAnsi"/>
          <w:color w:val="000000"/>
          <w:sz w:val="24"/>
          <w:szCs w:val="24"/>
        </w:rPr>
      </w:pPr>
    </w:p>
    <w:sectPr w:rsidR="00CF55F4" w:rsidRPr="00F717D9">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10A05" w:rsidRDefault="00B10A05">
      <w:pPr>
        <w:pStyle w:val="Footer"/>
      </w:pPr>
    </w:p>
  </w:endnote>
  <w:endnote w:type="continuationSeparator" w:id="0">
    <w:p w14:paraId="67A6DD6C" w14:textId="77777777" w:rsidR="00B10A05" w:rsidRDefault="00B10A0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BF99D4B" w:rsidR="00B10A05" w:rsidRDefault="00B10A05">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10A05" w:rsidRDefault="00B10A05">
    <w:pPr>
      <w:pStyle w:val="Footer"/>
      <w:spacing w:line="200" w:lineRule="exact"/>
      <w:jc w:val="center"/>
    </w:pPr>
    <w:r>
      <w:fldChar w:fldCharType="begin"/>
    </w:r>
    <w:r>
      <w:instrText xml:space="preserve"> PAGE   \* MERGEFORMAT </w:instrText>
    </w:r>
    <w:r>
      <w:fldChar w:fldCharType="separate"/>
    </w:r>
    <w:r w:rsidR="000F3EF3">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10A05" w:rsidRDefault="00B10A05">
    <w:pPr>
      <w:pStyle w:val="Footer"/>
      <w:spacing w:line="200" w:lineRule="exact"/>
      <w:jc w:val="center"/>
    </w:pPr>
    <w:r>
      <w:fldChar w:fldCharType="begin"/>
    </w:r>
    <w:r>
      <w:instrText xml:space="preserve"> PAGE   \* MERGEFORMAT </w:instrText>
    </w:r>
    <w:r>
      <w:fldChar w:fldCharType="separate"/>
    </w:r>
    <w:r w:rsidR="000F3EF3">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10A05" w:rsidRDefault="00B10A05">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F3EF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10A05" w:rsidRDefault="00B10A05">
    <w:pPr>
      <w:pStyle w:val="Footer"/>
      <w:spacing w:line="200" w:lineRule="exact"/>
      <w:jc w:val="center"/>
    </w:pPr>
    <w:r>
      <w:fldChar w:fldCharType="begin"/>
    </w:r>
    <w:r>
      <w:instrText xml:space="preserve"> PAGE   \* MERGEFORMAT </w:instrText>
    </w:r>
    <w:r>
      <w:fldChar w:fldCharType="separate"/>
    </w:r>
    <w:r w:rsidR="000F3EF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10A05" w:rsidRDefault="00B10A05">
    <w:pPr>
      <w:pStyle w:val="Footer"/>
      <w:tabs>
        <w:tab w:val="clear" w:pos="4680"/>
      </w:tabs>
      <w:spacing w:line="200" w:lineRule="exact"/>
      <w:jc w:val="center"/>
    </w:pPr>
  </w:p>
  <w:p w14:paraId="4A3D38B9"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10A05" w:rsidRDefault="00B10A05">
    <w:pPr>
      <w:pStyle w:val="Footer"/>
      <w:spacing w:line="200" w:lineRule="exact"/>
      <w:jc w:val="center"/>
    </w:pPr>
    <w:r>
      <w:fldChar w:fldCharType="begin"/>
    </w:r>
    <w:r>
      <w:instrText xml:space="preserve"> PAGE   \* MERGEFORMAT </w:instrText>
    </w:r>
    <w:r>
      <w:fldChar w:fldCharType="separate"/>
    </w:r>
    <w:r w:rsidR="000F3EF3">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10A05" w:rsidRDefault="00B10A05">
    <w:pPr>
      <w:pStyle w:val="Footer"/>
      <w:spacing w:line="200" w:lineRule="exact"/>
      <w:jc w:val="center"/>
    </w:pPr>
    <w:r>
      <w:fldChar w:fldCharType="begin"/>
    </w:r>
    <w:r>
      <w:instrText xml:space="preserve"> PAGE   \* MERGEFORMAT </w:instrText>
    </w:r>
    <w:r>
      <w:fldChar w:fldCharType="separate"/>
    </w:r>
    <w:r w:rsidR="000F3EF3">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10A05" w:rsidRDefault="00B10A05">
    <w:pPr>
      <w:pStyle w:val="Footer"/>
      <w:tabs>
        <w:tab w:val="clear" w:pos="4680"/>
      </w:tabs>
      <w:spacing w:line="200" w:lineRule="exact"/>
      <w:jc w:val="center"/>
    </w:pPr>
    <w:r>
      <w:fldChar w:fldCharType="begin"/>
    </w:r>
    <w:r>
      <w:instrText xml:space="preserve"> PAGE   \* MERGEFORMAT </w:instrText>
    </w:r>
    <w:r>
      <w:fldChar w:fldCharType="separate"/>
    </w:r>
    <w:r w:rsidR="000F3EF3">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10A05" w:rsidRDefault="00B10A05">
      <w:r>
        <w:separator/>
      </w:r>
    </w:p>
  </w:footnote>
  <w:footnote w:type="continuationSeparator" w:id="0">
    <w:p w14:paraId="189A43B6" w14:textId="77777777" w:rsidR="00B10A05" w:rsidRDefault="00B1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10A05" w:rsidRPr="00196B78" w:rsidRDefault="00B10A05"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10A05" w:rsidRDefault="00B10A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10A05" w:rsidRDefault="00B10A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10A05" w:rsidRDefault="00B10A05">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10A05" w:rsidRDefault="00B10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10A05" w:rsidRDefault="00B10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10A05" w:rsidRDefault="00B10A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10A05" w:rsidRDefault="00B10A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10A05" w:rsidRDefault="00B10A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10A05" w:rsidRDefault="00B10A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10A05" w:rsidRDefault="00B10A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10A05" w:rsidRDefault="00B10A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10A05" w:rsidRDefault="00B1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2516CC4"/>
    <w:multiLevelType w:val="hybridMultilevel"/>
    <w:tmpl w:val="B39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8247F"/>
    <w:multiLevelType w:val="multilevel"/>
    <w:tmpl w:val="9A1E17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99F7C05"/>
    <w:multiLevelType w:val="hybridMultilevel"/>
    <w:tmpl w:val="BBEAB13A"/>
    <w:lvl w:ilvl="0" w:tplc="1D466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25C679A"/>
    <w:multiLevelType w:val="hybridMultilevel"/>
    <w:tmpl w:val="AEA21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DA50D6"/>
    <w:multiLevelType w:val="hybridMultilevel"/>
    <w:tmpl w:val="C4CED0A0"/>
    <w:lvl w:ilvl="0" w:tplc="F4D2AE82">
      <w:start w:val="1"/>
      <w:numFmt w:val="lowerLetter"/>
      <w:lvlText w:val="%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1">
    <w:nsid w:val="6AD95533"/>
    <w:multiLevelType w:val="hybridMultilevel"/>
    <w:tmpl w:val="9A1E17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0"/>
  </w:num>
  <w:num w:numId="19">
    <w:abstractNumId w:val="17"/>
  </w:num>
  <w:num w:numId="20">
    <w:abstractNumId w:val="21"/>
  </w:num>
  <w:num w:numId="21">
    <w:abstractNumId w:val="15"/>
  </w:num>
  <w:num w:numId="22">
    <w:abstractNumId w:val="13"/>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zmM9vqO2P9/K58153Q4jx+aDHuYzQ3n0lbMY36acq2Af0laZz8eqrHwa+7+riixVhuoh6oW9kzKZayuvYCS40w==" w:salt="WwtGCwJg/yeSqXdNtfGKn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1719"/>
    <w:rsid w:val="000336CD"/>
    <w:rsid w:val="00040705"/>
    <w:rsid w:val="00042592"/>
    <w:rsid w:val="0005649B"/>
    <w:rsid w:val="00062FC0"/>
    <w:rsid w:val="00090532"/>
    <w:rsid w:val="000A6299"/>
    <w:rsid w:val="000D3685"/>
    <w:rsid w:val="000D72FD"/>
    <w:rsid w:val="000E1BAF"/>
    <w:rsid w:val="000F3EF3"/>
    <w:rsid w:val="001027C7"/>
    <w:rsid w:val="001032F8"/>
    <w:rsid w:val="00113472"/>
    <w:rsid w:val="00115B11"/>
    <w:rsid w:val="00116751"/>
    <w:rsid w:val="0011686F"/>
    <w:rsid w:val="0014311B"/>
    <w:rsid w:val="00163CFF"/>
    <w:rsid w:val="00190959"/>
    <w:rsid w:val="00190CCB"/>
    <w:rsid w:val="00196B78"/>
    <w:rsid w:val="001B2506"/>
    <w:rsid w:val="001B2B65"/>
    <w:rsid w:val="001B7BFB"/>
    <w:rsid w:val="001C444B"/>
    <w:rsid w:val="001D5853"/>
    <w:rsid w:val="001D687E"/>
    <w:rsid w:val="001D7C2E"/>
    <w:rsid w:val="001F3E96"/>
    <w:rsid w:val="00204AB0"/>
    <w:rsid w:val="00212D23"/>
    <w:rsid w:val="00222FBB"/>
    <w:rsid w:val="00237CA6"/>
    <w:rsid w:val="00245175"/>
    <w:rsid w:val="00252400"/>
    <w:rsid w:val="002614E5"/>
    <w:rsid w:val="002863DA"/>
    <w:rsid w:val="002A1D59"/>
    <w:rsid w:val="002C51E1"/>
    <w:rsid w:val="002C636B"/>
    <w:rsid w:val="002D622A"/>
    <w:rsid w:val="002E3847"/>
    <w:rsid w:val="002E3D5E"/>
    <w:rsid w:val="003248F3"/>
    <w:rsid w:val="00324F4B"/>
    <w:rsid w:val="003332AC"/>
    <w:rsid w:val="0036383B"/>
    <w:rsid w:val="003660C2"/>
    <w:rsid w:val="00373C38"/>
    <w:rsid w:val="00381237"/>
    <w:rsid w:val="00386E25"/>
    <w:rsid w:val="003922BC"/>
    <w:rsid w:val="003A593D"/>
    <w:rsid w:val="003A5CA7"/>
    <w:rsid w:val="003A787B"/>
    <w:rsid w:val="003B1CB6"/>
    <w:rsid w:val="003B3CBC"/>
    <w:rsid w:val="003C7D22"/>
    <w:rsid w:val="003F1ECD"/>
    <w:rsid w:val="00404C21"/>
    <w:rsid w:val="00406DED"/>
    <w:rsid w:val="00410C40"/>
    <w:rsid w:val="00414532"/>
    <w:rsid w:val="00414596"/>
    <w:rsid w:val="00427084"/>
    <w:rsid w:val="00427D28"/>
    <w:rsid w:val="004360FA"/>
    <w:rsid w:val="00463F78"/>
    <w:rsid w:val="00464AEF"/>
    <w:rsid w:val="0047238F"/>
    <w:rsid w:val="00473C99"/>
    <w:rsid w:val="0049707E"/>
    <w:rsid w:val="004A215F"/>
    <w:rsid w:val="004A2457"/>
    <w:rsid w:val="004D099E"/>
    <w:rsid w:val="004D164E"/>
    <w:rsid w:val="004D2907"/>
    <w:rsid w:val="004D3240"/>
    <w:rsid w:val="004E6B60"/>
    <w:rsid w:val="004F6932"/>
    <w:rsid w:val="005014EC"/>
    <w:rsid w:val="005058D7"/>
    <w:rsid w:val="00521A25"/>
    <w:rsid w:val="0052316B"/>
    <w:rsid w:val="00524974"/>
    <w:rsid w:val="00526545"/>
    <w:rsid w:val="005332B6"/>
    <w:rsid w:val="005369CB"/>
    <w:rsid w:val="00550AB1"/>
    <w:rsid w:val="0057179C"/>
    <w:rsid w:val="00585F27"/>
    <w:rsid w:val="005B318C"/>
    <w:rsid w:val="005B3477"/>
    <w:rsid w:val="005D32B4"/>
    <w:rsid w:val="005E359C"/>
    <w:rsid w:val="005F19AF"/>
    <w:rsid w:val="00614C95"/>
    <w:rsid w:val="006245DE"/>
    <w:rsid w:val="0063588C"/>
    <w:rsid w:val="006435F4"/>
    <w:rsid w:val="00645814"/>
    <w:rsid w:val="00674AE2"/>
    <w:rsid w:val="0069064E"/>
    <w:rsid w:val="006B2FE7"/>
    <w:rsid w:val="006B3B9C"/>
    <w:rsid w:val="006B4ED2"/>
    <w:rsid w:val="006B6C3F"/>
    <w:rsid w:val="006C0995"/>
    <w:rsid w:val="006E03D9"/>
    <w:rsid w:val="006E3F1A"/>
    <w:rsid w:val="006E514B"/>
    <w:rsid w:val="006F225E"/>
    <w:rsid w:val="006F78B0"/>
    <w:rsid w:val="00737E2D"/>
    <w:rsid w:val="00741B4A"/>
    <w:rsid w:val="00744047"/>
    <w:rsid w:val="0075384E"/>
    <w:rsid w:val="00755475"/>
    <w:rsid w:val="007A729A"/>
    <w:rsid w:val="007E60BC"/>
    <w:rsid w:val="00805B59"/>
    <w:rsid w:val="00810FA3"/>
    <w:rsid w:val="00825407"/>
    <w:rsid w:val="008270DE"/>
    <w:rsid w:val="0083153A"/>
    <w:rsid w:val="00833FAD"/>
    <w:rsid w:val="00856883"/>
    <w:rsid w:val="00865B50"/>
    <w:rsid w:val="008849A3"/>
    <w:rsid w:val="008C28FD"/>
    <w:rsid w:val="008D246B"/>
    <w:rsid w:val="008D52DC"/>
    <w:rsid w:val="008D6F29"/>
    <w:rsid w:val="00906238"/>
    <w:rsid w:val="00913888"/>
    <w:rsid w:val="00921A01"/>
    <w:rsid w:val="00925998"/>
    <w:rsid w:val="009270EA"/>
    <w:rsid w:val="00942DEA"/>
    <w:rsid w:val="00984DFC"/>
    <w:rsid w:val="009875F8"/>
    <w:rsid w:val="00996326"/>
    <w:rsid w:val="009B7AC6"/>
    <w:rsid w:val="009C50EA"/>
    <w:rsid w:val="009C6F01"/>
    <w:rsid w:val="009E558B"/>
    <w:rsid w:val="00A02BB9"/>
    <w:rsid w:val="00A1005C"/>
    <w:rsid w:val="00A16924"/>
    <w:rsid w:val="00A1733A"/>
    <w:rsid w:val="00A24BCC"/>
    <w:rsid w:val="00A25622"/>
    <w:rsid w:val="00A95556"/>
    <w:rsid w:val="00AA2AAA"/>
    <w:rsid w:val="00AA5321"/>
    <w:rsid w:val="00AC30B4"/>
    <w:rsid w:val="00AE03BC"/>
    <w:rsid w:val="00AF450B"/>
    <w:rsid w:val="00B01562"/>
    <w:rsid w:val="00B046C7"/>
    <w:rsid w:val="00B06075"/>
    <w:rsid w:val="00B102EA"/>
    <w:rsid w:val="00B10A05"/>
    <w:rsid w:val="00B121BB"/>
    <w:rsid w:val="00B526A7"/>
    <w:rsid w:val="00B615D3"/>
    <w:rsid w:val="00B651C0"/>
    <w:rsid w:val="00B73DFE"/>
    <w:rsid w:val="00B912E6"/>
    <w:rsid w:val="00B9308D"/>
    <w:rsid w:val="00B93D8D"/>
    <w:rsid w:val="00B94139"/>
    <w:rsid w:val="00BC0CA9"/>
    <w:rsid w:val="00BD12C3"/>
    <w:rsid w:val="00BE2B17"/>
    <w:rsid w:val="00BE2B6E"/>
    <w:rsid w:val="00BE5F46"/>
    <w:rsid w:val="00BE6979"/>
    <w:rsid w:val="00BE6A25"/>
    <w:rsid w:val="00BF6BB4"/>
    <w:rsid w:val="00C028B2"/>
    <w:rsid w:val="00C05AAE"/>
    <w:rsid w:val="00C15FA2"/>
    <w:rsid w:val="00C17A3D"/>
    <w:rsid w:val="00C3551D"/>
    <w:rsid w:val="00C403F0"/>
    <w:rsid w:val="00C43B63"/>
    <w:rsid w:val="00C45FF5"/>
    <w:rsid w:val="00C47393"/>
    <w:rsid w:val="00C515A6"/>
    <w:rsid w:val="00C805FD"/>
    <w:rsid w:val="00CA1F72"/>
    <w:rsid w:val="00CD5E41"/>
    <w:rsid w:val="00CE1F2F"/>
    <w:rsid w:val="00CE43E3"/>
    <w:rsid w:val="00CF4561"/>
    <w:rsid w:val="00CF55F4"/>
    <w:rsid w:val="00D156D6"/>
    <w:rsid w:val="00D205AE"/>
    <w:rsid w:val="00D25D07"/>
    <w:rsid w:val="00D26971"/>
    <w:rsid w:val="00D36DFB"/>
    <w:rsid w:val="00D433D7"/>
    <w:rsid w:val="00D500E6"/>
    <w:rsid w:val="00D51D0B"/>
    <w:rsid w:val="00D60142"/>
    <w:rsid w:val="00D7705E"/>
    <w:rsid w:val="00D960AC"/>
    <w:rsid w:val="00DB5287"/>
    <w:rsid w:val="00DC09B0"/>
    <w:rsid w:val="00DD650E"/>
    <w:rsid w:val="00DD687D"/>
    <w:rsid w:val="00DD6905"/>
    <w:rsid w:val="00E1020A"/>
    <w:rsid w:val="00E1524B"/>
    <w:rsid w:val="00E17C76"/>
    <w:rsid w:val="00E24CA0"/>
    <w:rsid w:val="00E253A3"/>
    <w:rsid w:val="00E2581E"/>
    <w:rsid w:val="00E305BF"/>
    <w:rsid w:val="00E36AB4"/>
    <w:rsid w:val="00E47BB5"/>
    <w:rsid w:val="00E57EA0"/>
    <w:rsid w:val="00E73571"/>
    <w:rsid w:val="00E978B2"/>
    <w:rsid w:val="00EA257F"/>
    <w:rsid w:val="00EB4FDE"/>
    <w:rsid w:val="00EB7CDD"/>
    <w:rsid w:val="00EC0743"/>
    <w:rsid w:val="00EC7A1A"/>
    <w:rsid w:val="00EC7E66"/>
    <w:rsid w:val="00EE7092"/>
    <w:rsid w:val="00EF6234"/>
    <w:rsid w:val="00EF75B6"/>
    <w:rsid w:val="00F01C2D"/>
    <w:rsid w:val="00F24E9B"/>
    <w:rsid w:val="00F32267"/>
    <w:rsid w:val="00F32AAC"/>
    <w:rsid w:val="00F530FF"/>
    <w:rsid w:val="00F62F24"/>
    <w:rsid w:val="00F67B35"/>
    <w:rsid w:val="00F717D9"/>
    <w:rsid w:val="00F86538"/>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val="0"/>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val="0"/>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val="0"/>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val="0"/>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val="0"/>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val="0"/>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val="0"/>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val="0"/>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val="0"/>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05649B"/>
    <w:rPr>
      <w:strike/>
      <w:color w:val="FF0000"/>
    </w:rPr>
  </w:style>
  <w:style w:type="paragraph" w:styleId="HTMLPreformatted">
    <w:name w:val="HTML Preformatted"/>
    <w:basedOn w:val="Normal"/>
    <w:link w:val="HTMLPreformattedChar"/>
    <w:uiPriority w:val="99"/>
    <w:unhideWhenUsed/>
    <w:rsid w:val="0058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85F27"/>
    <w:rPr>
      <w:rFonts w:ascii="Courier" w:eastAsiaTheme="minorEastAsia"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34474</Words>
  <Characters>196503</Characters>
  <Application>Microsoft Office Word</Application>
  <DocSecurity>8</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2014-04-09T18:04:00Z</dcterms:created>
  <dcterms:modified xsi:type="dcterms:W3CDTF">2014-04-09T18:04:00Z</dcterms:modified>
  <cp:contentStatus/>
</cp:coreProperties>
</file>