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A4BC9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CE47EDE" w14:textId="77777777" w:rsidR="00115B11" w:rsidRDefault="00115B11">
      <w:pPr>
        <w:pStyle w:val="Title"/>
        <w:spacing w:after="0"/>
        <w:rPr>
          <w:rFonts w:asciiTheme="majorHAnsi" w:hAnsiTheme="majorHAnsi"/>
          <w:sz w:val="24"/>
          <w:szCs w:val="24"/>
        </w:rPr>
      </w:pPr>
    </w:p>
    <w:p w14:paraId="14E3EE75" w14:textId="6123DC24"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723B5A">
        <w:rPr>
          <w:rStyle w:val="DeltaViewInsertion"/>
          <w:rFonts w:asciiTheme="majorHAnsi" w:hAnsiTheme="majorHAnsi"/>
          <w:sz w:val="24"/>
          <w:szCs w:val="24"/>
        </w:rPr>
        <w:t>ICM Registry PN</w:t>
      </w:r>
      <w:r w:rsidR="009D287A">
        <w:rPr>
          <w:rStyle w:val="DeltaViewInsertion"/>
          <w:rFonts w:asciiTheme="majorHAnsi" w:hAnsiTheme="majorHAnsi"/>
          <w:sz w:val="24"/>
          <w:szCs w:val="24"/>
        </w:rPr>
        <w:t xml:space="preserve"> LLC</w:t>
      </w:r>
      <w:r w:rsidR="00A01BAD">
        <w:rPr>
          <w:rStyle w:val="DeltaViewInsertion"/>
          <w:rFonts w:asciiTheme="majorHAnsi" w:hAnsiTheme="majorHAnsi"/>
          <w:sz w:val="24"/>
          <w:szCs w:val="24"/>
        </w:rPr>
        <w:t xml:space="preserve">, </w:t>
      </w:r>
      <w:r w:rsidR="00B404F3">
        <w:rPr>
          <w:rStyle w:val="DeltaViewInsertion"/>
          <w:rFonts w:asciiTheme="majorHAnsi" w:hAnsiTheme="majorHAnsi"/>
          <w:sz w:val="24"/>
          <w:szCs w:val="24"/>
        </w:rPr>
        <w:t>a Delaware limited liability company</w:t>
      </w:r>
      <w:bookmarkStart w:id="7" w:name="_DV_M3"/>
      <w:bookmarkEnd w:id="6"/>
      <w:bookmarkEnd w:id="7"/>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73FAFE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14B3F7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E82D14">
        <w:rPr>
          <w:rStyle w:val="DeltaViewInsertion"/>
          <w:rFonts w:asciiTheme="majorHAnsi" w:hAnsiTheme="majorHAnsi"/>
          <w:b/>
          <w:szCs w:val="24"/>
        </w:rPr>
        <w:t>porn</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ECF050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70007D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7390B4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272BCF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6C9556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14DF522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65F58F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2E3E6E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C1ECF9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50F98B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263A1A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33CEAA4"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3027C2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0161D790"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197584D"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6234329"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1D4624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BCB595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32F621B"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BD3772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A90039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1E696A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362DE2C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962A86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8E3D17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6E7655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628CEB3"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68E4CB1"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C210DD2"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B1C243B"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1A6B77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3D9F7E7"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C0802F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A6620A8"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AFFBAF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FB3E80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3D90FA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93AAC4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AF0BAA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0354074"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75F68D4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E971FF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6B2C0C4"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299FE3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8BA43C0"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CC5BFF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9624EC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4B761A3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0CD880A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8CD5EB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9B8561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FCBC3F7"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729AE20"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509E1D5"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7298AE9"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FC2E10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23F1E28"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A74DE4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0809D2A"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11A3DD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6C2EBA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ED7F06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D2EDE8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A1CFBE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4F797D2"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98805CB"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253008E"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2549303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3CA6AC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76FC0E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6548C2A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3612F61"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636F7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BB8BA5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8D0A03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69E9826"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D3FB88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097F5C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0BBC29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E2597D1"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33DF44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AD05ED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6D265C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0971B59"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000E49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D4D9A92"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52F8B3B"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BFD5F7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244ADB5"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FC898D3"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D9BA69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7534B86"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2185049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70E9F9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70DA2F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132F87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B73A3CF"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7E601237"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6A7B5E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AFA246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9525F53"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81FD4E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838B03E"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1CDDEB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1E5E20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B1E092D"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A530F3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F7C75CB"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4BFD666"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E90BF07"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1FD3D52"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263B18"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64B5EC6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23BC9DF"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ABC334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108C8C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90BF9F3"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0AFD3"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2E6159C"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FD7C0F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313700B"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BBE306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A54F56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856690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607DC6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69F315D"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4357D6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317956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ACA8B59"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750986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9F323F9"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FB7D3A9"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A3FC9D1"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C2E457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62AFD2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A3FB497"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8FFC764"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7912C8E"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7672CA3"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C283604"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DAD1842"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4888FE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604F7A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79E2CC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A29412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BB4A9F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CE84E4D"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710D24F"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612818"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94C0340"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425829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E10D57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6DA2FEB"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B6CFD3E"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F3C408A"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584C246"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11DF6F5"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597F4AF" w14:textId="0C809E0A"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23B5A">
        <w:rPr>
          <w:rStyle w:val="DeltaViewInsertion"/>
          <w:rFonts w:asciiTheme="majorHAnsi" w:hAnsiTheme="majorHAnsi"/>
          <w:sz w:val="24"/>
          <w:szCs w:val="24"/>
        </w:rPr>
        <w:t>ICM Registry PN</w:t>
      </w:r>
      <w:r w:rsidR="009D287A">
        <w:rPr>
          <w:rStyle w:val="DeltaViewInsertion"/>
          <w:rFonts w:asciiTheme="majorHAnsi" w:hAnsiTheme="majorHAnsi"/>
          <w:sz w:val="24"/>
          <w:szCs w:val="24"/>
        </w:rPr>
        <w:t xml:space="preserve"> LLC</w:t>
      </w:r>
      <w:r>
        <w:rPr>
          <w:rStyle w:val="DeltaViewInsertion"/>
          <w:rFonts w:asciiTheme="majorHAnsi" w:hAnsiTheme="majorHAnsi"/>
          <w:sz w:val="24"/>
          <w:szCs w:val="24"/>
        </w:rPr>
        <w:br/>
      </w:r>
      <w:r w:rsidR="009D287A">
        <w:rPr>
          <w:rStyle w:val="DeltaViewInsertion"/>
          <w:rFonts w:asciiTheme="majorHAnsi" w:eastAsia="DFKai-SB" w:hAnsiTheme="majorHAnsi" w:cs="Arial"/>
          <w:sz w:val="24"/>
          <w:szCs w:val="24"/>
        </w:rPr>
        <w:t>P.O. Box 30129</w:t>
      </w:r>
      <w:bookmarkEnd w:id="182"/>
    </w:p>
    <w:p w14:paraId="1192DC0E" w14:textId="77777777" w:rsidR="009D287A" w:rsidRDefault="009D287A">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Palm Beach Gardens, FL 33420</w:t>
      </w:r>
      <w:bookmarkEnd w:id="183"/>
    </w:p>
    <w:p w14:paraId="4A10CFF0" w14:textId="77777777" w:rsidR="00BA265B" w:rsidRDefault="009D287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020615A4" w14:textId="77777777" w:rsidR="001009B7" w:rsidRDefault="00BA265B">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9D287A">
        <w:rPr>
          <w:rStyle w:val="DeltaViewInsertion"/>
          <w:rFonts w:asciiTheme="majorHAnsi" w:hAnsiTheme="majorHAnsi"/>
          <w:sz w:val="24"/>
          <w:szCs w:val="24"/>
        </w:rPr>
        <w:t>1-561-290-0597</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9D287A">
        <w:rPr>
          <w:rStyle w:val="DeltaViewInsertion"/>
          <w:rFonts w:asciiTheme="majorHAnsi" w:hAnsiTheme="majorHAnsi"/>
          <w:sz w:val="24"/>
          <w:szCs w:val="24"/>
        </w:rPr>
        <w:t>Sheri Falco, General Counsel</w:t>
      </w:r>
      <w:bookmarkEnd w:id="186"/>
    </w:p>
    <w:p w14:paraId="3E78D3D3"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C6315AE" w14:textId="77777777" w:rsidR="00BA265B" w:rsidRDefault="00BA265B">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9D287A">
        <w:rPr>
          <w:rStyle w:val="DeltaViewInsertion"/>
          <w:rFonts w:asciiTheme="majorHAnsi" w:hAnsiTheme="majorHAnsi"/>
          <w:sz w:val="24"/>
          <w:szCs w:val="24"/>
        </w:rPr>
        <w:t>legal@icmregistry.com</w:t>
      </w:r>
      <w:bookmarkEnd w:id="188"/>
    </w:p>
    <w:p w14:paraId="40437E64" w14:textId="77777777" w:rsidR="004D360F" w:rsidRDefault="004D360F">
      <w:pPr>
        <w:widowControl w:val="0"/>
        <w:ind w:left="1440"/>
        <w:rPr>
          <w:rFonts w:asciiTheme="majorHAnsi" w:hAnsiTheme="majorHAnsi"/>
          <w:sz w:val="24"/>
          <w:szCs w:val="24"/>
        </w:rPr>
      </w:pPr>
    </w:p>
    <w:p w14:paraId="7854956C"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FF53AEE"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DE2AF79"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C72AE31"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6916398"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2A6973D"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4C04AA8B"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A0F76D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E4F90AA"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D6DB32E"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47FDB6D"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6811DE3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1086699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0F8E045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5648B3A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E20DCC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Registry Operator hereby</w:t>
      </w:r>
      <w:bookmarkStart w:id="206" w:name="_DV_X130"/>
      <w:bookmarkStart w:id="207" w:name="_DV_C35"/>
      <w:bookmarkEnd w:id="205"/>
      <w:r w:rsidR="00235394">
        <w:rPr>
          <w:rStyle w:val="DeltaViewMoveSource"/>
          <w:rFonts w:asciiTheme="majorHAnsi" w:hAnsiTheme="majorHAnsi"/>
          <w:szCs w:val="24"/>
        </w:rPr>
        <w:t xml:space="preserve"> represents and warrants </w:t>
      </w:r>
      <w:bookmarkStart w:id="208" w:name="_DV_C36"/>
      <w:bookmarkEnd w:id="206"/>
      <w:bookmarkEnd w:id="207"/>
      <w:r w:rsidR="00235394">
        <w:rPr>
          <w:rStyle w:val="DeltaViewDeletion"/>
          <w:rFonts w:asciiTheme="majorHAnsi" w:hAnsiTheme="majorHAnsi"/>
          <w:szCs w:val="24"/>
        </w:rPr>
        <w:t xml:space="preserve">that, to the best of its knowledge as of the date of execution of this Agreement, no existing ICANN Requirement conflicts with or violates any Applicable Law.  </w:t>
      </w:r>
      <w:bookmarkEnd w:id="208"/>
    </w:p>
    <w:p w14:paraId="0DC32A65" w14:textId="77777777" w:rsidR="00115B11" w:rsidRDefault="001009B7">
      <w:pPr>
        <w:pStyle w:val="ARTICLEAL3"/>
        <w:numPr>
          <w:ilvl w:val="2"/>
          <w:numId w:val="0"/>
        </w:numPr>
        <w:tabs>
          <w:tab w:val="num" w:pos="2160"/>
        </w:tabs>
        <w:ind w:firstLine="1440"/>
        <w:rPr>
          <w:rFonts w:asciiTheme="majorHAnsi" w:hAnsiTheme="majorHAnsi"/>
          <w:szCs w:val="24"/>
        </w:rPr>
      </w:pPr>
      <w:bookmarkStart w:id="209"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9"/>
    </w:p>
    <w:p w14:paraId="133E2595" w14:textId="77777777" w:rsidR="00115B11" w:rsidRDefault="005332B6">
      <w:pPr>
        <w:pStyle w:val="BlockText"/>
        <w:jc w:val="center"/>
        <w:rPr>
          <w:rFonts w:asciiTheme="majorHAnsi" w:hAnsiTheme="majorHAnsi"/>
          <w:sz w:val="24"/>
          <w:szCs w:val="24"/>
        </w:rPr>
      </w:pPr>
      <w:bookmarkStart w:id="210" w:name="_DV_M172"/>
      <w:bookmarkEnd w:id="210"/>
      <w:r>
        <w:rPr>
          <w:rFonts w:asciiTheme="majorHAnsi" w:hAnsiTheme="majorHAnsi"/>
          <w:sz w:val="24"/>
          <w:szCs w:val="24"/>
        </w:rPr>
        <w:t>* * * * *</w:t>
      </w:r>
    </w:p>
    <w:p w14:paraId="52348425"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3BE5010" w14:textId="77777777" w:rsidR="00115B11" w:rsidRDefault="005332B6">
      <w:pPr>
        <w:pStyle w:val="BodyText"/>
        <w:rPr>
          <w:rFonts w:asciiTheme="majorHAnsi" w:hAnsiTheme="majorHAnsi"/>
          <w:sz w:val="24"/>
          <w:szCs w:val="24"/>
        </w:rPr>
      </w:pPr>
      <w:bookmarkStart w:id="211" w:name="_DV_M173"/>
      <w:bookmarkEnd w:id="211"/>
      <w:r>
        <w:rPr>
          <w:rFonts w:asciiTheme="majorHAnsi" w:hAnsiTheme="majorHAnsi"/>
          <w:sz w:val="24"/>
          <w:szCs w:val="24"/>
        </w:rPr>
        <w:t>IN WITNESS WHEREOF, the parties hereto have caused this Agreement to be executed by their duly authorized representatives.</w:t>
      </w:r>
    </w:p>
    <w:p w14:paraId="771260BB" w14:textId="77777777" w:rsidR="00115B11" w:rsidRDefault="005332B6">
      <w:pPr>
        <w:pStyle w:val="BodyText"/>
        <w:rPr>
          <w:rFonts w:asciiTheme="majorHAnsi" w:hAnsiTheme="majorHAnsi"/>
          <w:b/>
          <w:sz w:val="24"/>
          <w:szCs w:val="24"/>
        </w:rPr>
      </w:pPr>
      <w:bookmarkStart w:id="212" w:name="_DV_M174"/>
      <w:bookmarkEnd w:id="212"/>
      <w:r>
        <w:rPr>
          <w:rFonts w:asciiTheme="majorHAnsi" w:hAnsiTheme="majorHAnsi"/>
          <w:b/>
          <w:sz w:val="24"/>
          <w:szCs w:val="24"/>
        </w:rPr>
        <w:t xml:space="preserve">INTERNET CORPORATION FOR ASSIGNED NAMES AND NUMBERS </w:t>
      </w:r>
    </w:p>
    <w:p w14:paraId="1715EDDB" w14:textId="77777777" w:rsidR="001009B7" w:rsidRDefault="005332B6">
      <w:pPr>
        <w:pStyle w:val="BodyTextIndent2"/>
        <w:spacing w:after="240"/>
        <w:rPr>
          <w:rFonts w:asciiTheme="majorHAnsi" w:hAnsiTheme="majorHAnsi"/>
          <w:sz w:val="24"/>
          <w:szCs w:val="24"/>
        </w:rPr>
      </w:pPr>
      <w:bookmarkStart w:id="213" w:name="_DV_M175"/>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8"/>
      <w:r w:rsidR="00235394">
        <w:rPr>
          <w:rStyle w:val="DeltaViewDeletion"/>
          <w:rFonts w:asciiTheme="majorHAnsi" w:hAnsiTheme="majorHAnsi"/>
          <w:sz w:val="24"/>
          <w:szCs w:val="24"/>
        </w:rPr>
        <w:t>[_____________]</w:t>
      </w:r>
      <w:bookmarkStart w:id="215" w:name="_DV_C39"/>
      <w:bookmarkEnd w:id="214"/>
      <w:r>
        <w:rPr>
          <w:rStyle w:val="DeltaViewInsertion"/>
          <w:rFonts w:asciiTheme="majorHAnsi" w:hAnsiTheme="majorHAnsi"/>
          <w:sz w:val="24"/>
          <w:szCs w:val="24"/>
        </w:rPr>
        <w:t>Akram Atallah</w:t>
      </w:r>
      <w:bookmarkStart w:id="216" w:name="_DV_M176"/>
      <w:bookmarkEnd w:id="215"/>
      <w:bookmarkEnd w:id="216"/>
      <w:r>
        <w:rPr>
          <w:rFonts w:asciiTheme="majorHAnsi" w:hAnsiTheme="majorHAnsi"/>
          <w:sz w:val="24"/>
          <w:szCs w:val="24"/>
        </w:rPr>
        <w:br/>
      </w:r>
      <w:r>
        <w:rPr>
          <w:rFonts w:asciiTheme="majorHAnsi" w:hAnsiTheme="majorHAnsi"/>
          <w:sz w:val="24"/>
          <w:szCs w:val="24"/>
        </w:rPr>
        <w:tab/>
        <w:t>President</w:t>
      </w:r>
      <w:bookmarkStart w:id="217"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8" w:name="_DV_C41"/>
      <w:bookmarkEnd w:id="217"/>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8"/>
    </w:p>
    <w:p w14:paraId="3F52B137" w14:textId="77777777" w:rsidR="00115B11" w:rsidRDefault="00235394">
      <w:pPr>
        <w:pStyle w:val="BodyText"/>
        <w:rPr>
          <w:rFonts w:asciiTheme="majorHAnsi" w:hAnsiTheme="majorHAnsi"/>
          <w:strike/>
          <w:sz w:val="24"/>
          <w:szCs w:val="24"/>
        </w:rPr>
      </w:pPr>
      <w:bookmarkStart w:id="219" w:name="_DV_C42"/>
      <w:r>
        <w:rPr>
          <w:rStyle w:val="DeltaViewDeletion"/>
          <w:rFonts w:asciiTheme="majorHAnsi" w:hAnsiTheme="majorHAnsi"/>
          <w:b/>
          <w:sz w:val="24"/>
          <w:szCs w:val="24"/>
        </w:rPr>
        <w:t>[Registry Operator]</w:t>
      </w:r>
      <w:bookmarkEnd w:id="219"/>
    </w:p>
    <w:p w14:paraId="62656FD5"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8802AF3" w14:textId="77FBCF4A" w:rsidR="002B5FCB" w:rsidRDefault="009D287A">
      <w:pPr>
        <w:pStyle w:val="BodyText"/>
        <w:rPr>
          <w:rFonts w:asciiTheme="majorHAnsi" w:hAnsiTheme="majorHAnsi"/>
          <w:b/>
          <w:sz w:val="24"/>
          <w:szCs w:val="24"/>
        </w:rPr>
      </w:pPr>
      <w:bookmarkStart w:id="220" w:name="_DV_C43"/>
      <w:r>
        <w:rPr>
          <w:rStyle w:val="DeltaViewInsertion"/>
          <w:rFonts w:asciiTheme="majorHAnsi" w:hAnsiTheme="majorHAnsi"/>
          <w:b/>
          <w:sz w:val="24"/>
          <w:szCs w:val="24"/>
        </w:rPr>
        <w:t>ICM REGISTRY</w:t>
      </w:r>
      <w:r w:rsidR="00723B5A">
        <w:rPr>
          <w:rStyle w:val="DeltaViewInsertion"/>
          <w:rFonts w:asciiTheme="majorHAnsi" w:hAnsiTheme="majorHAnsi"/>
          <w:b/>
          <w:sz w:val="24"/>
          <w:szCs w:val="24"/>
        </w:rPr>
        <w:t xml:space="preserve"> PN</w:t>
      </w:r>
      <w:r>
        <w:rPr>
          <w:rStyle w:val="DeltaViewInsertion"/>
          <w:rFonts w:asciiTheme="majorHAnsi" w:hAnsiTheme="majorHAnsi"/>
          <w:b/>
          <w:sz w:val="24"/>
          <w:szCs w:val="24"/>
        </w:rPr>
        <w:t xml:space="preserve"> LLC</w:t>
      </w:r>
      <w:bookmarkEnd w:id="220"/>
    </w:p>
    <w:p w14:paraId="17FC8DB0" w14:textId="77777777" w:rsidR="0039685F" w:rsidRDefault="002B5FCB">
      <w:pPr>
        <w:pStyle w:val="BodyTextIndent2"/>
        <w:rPr>
          <w:rFonts w:asciiTheme="majorHAnsi" w:hAnsiTheme="majorHAnsi"/>
          <w:sz w:val="24"/>
          <w:szCs w:val="24"/>
        </w:rPr>
      </w:pPr>
      <w:bookmarkStart w:id="221" w:name="_DV_M177"/>
      <w:bookmarkEnd w:id="22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2"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3" w:name="_DV_C45"/>
      <w:bookmarkEnd w:id="222"/>
      <w:r w:rsidR="009D287A">
        <w:rPr>
          <w:rStyle w:val="DeltaViewInsertion"/>
          <w:rFonts w:asciiTheme="majorHAnsi" w:hAnsiTheme="majorHAnsi"/>
          <w:sz w:val="24"/>
          <w:szCs w:val="24"/>
        </w:rPr>
        <w:t xml:space="preserve">Stuart Lawley </w:t>
      </w:r>
      <w:bookmarkEnd w:id="223"/>
    </w:p>
    <w:p w14:paraId="4ED45182" w14:textId="77777777" w:rsidR="00A22C76" w:rsidRDefault="002B5FCB">
      <w:pPr>
        <w:pStyle w:val="BodyTextIndent2"/>
        <w:rPr>
          <w:rFonts w:asciiTheme="majorHAnsi" w:hAnsiTheme="majorHAnsi"/>
          <w:sz w:val="24"/>
          <w:szCs w:val="24"/>
        </w:rPr>
        <w:sectPr w:rsidR="00A22C76">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4" w:name="_DV_C46"/>
      <w:r>
        <w:rPr>
          <w:rStyle w:val="DeltaViewInsertion"/>
          <w:rFonts w:asciiTheme="majorHAnsi" w:hAnsiTheme="majorHAnsi"/>
          <w:sz w:val="24"/>
          <w:szCs w:val="24"/>
        </w:rPr>
        <w:tab/>
      </w:r>
      <w:r w:rsidR="009D287A">
        <w:rPr>
          <w:rStyle w:val="DeltaViewInsertion"/>
          <w:rFonts w:asciiTheme="majorHAnsi" w:hAnsiTheme="majorHAnsi"/>
          <w:sz w:val="24"/>
          <w:szCs w:val="24"/>
        </w:rPr>
        <w:t xml:space="preserve">Chief Executive </w:t>
      </w:r>
      <w:r w:rsidR="00A22C76">
        <w:rPr>
          <w:rStyle w:val="DeltaViewInsertion"/>
          <w:rFonts w:asciiTheme="majorHAnsi" w:hAnsiTheme="majorHAnsi"/>
          <w:sz w:val="24"/>
          <w:szCs w:val="24"/>
        </w:rPr>
        <w:t>Officer</w:t>
      </w:r>
      <w:bookmarkEnd w:id="224"/>
    </w:p>
    <w:p w14:paraId="4247C763" w14:textId="77777777" w:rsidR="00221DBC" w:rsidRDefault="00221DBC">
      <w:pPr>
        <w:spacing w:after="240"/>
        <w:jc w:val="center"/>
        <w:rPr>
          <w:rFonts w:ascii="Cambria" w:hAnsi="Cambria"/>
          <w:b/>
          <w:sz w:val="24"/>
          <w:szCs w:val="24"/>
          <w:u w:val="single"/>
        </w:rPr>
      </w:pPr>
      <w:bookmarkStart w:id="225" w:name="h.30j0zll"/>
      <w:bookmarkStart w:id="226" w:name="h.1fob9te"/>
      <w:bookmarkStart w:id="227" w:name="h.3znysh7"/>
      <w:bookmarkStart w:id="228" w:name="_DV_M178"/>
      <w:bookmarkEnd w:id="225"/>
      <w:bookmarkEnd w:id="226"/>
      <w:bookmarkEnd w:id="227"/>
      <w:bookmarkEnd w:id="228"/>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6B8EEAA" w14:textId="77777777" w:rsidR="009D287A" w:rsidRDefault="009D287A">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7"/>
    </w:p>
    <w:p w14:paraId="0FA8D776" w14:textId="77777777" w:rsidR="009D287A" w:rsidRDefault="009D287A">
      <w:pPr>
        <w:numPr>
          <w:ilvl w:val="0"/>
          <w:numId w:val="38"/>
        </w:numPr>
        <w:spacing w:before="480" w:after="200" w:line="276" w:lineRule="auto"/>
        <w:ind w:left="720"/>
        <w:outlineLvl w:val="0"/>
        <w:rPr>
          <w:rFonts w:ascii="Cambria" w:eastAsia="Times New Roman" w:hAnsi="Cambria" w:cs="Arial"/>
          <w:b/>
          <w:color w:val="000000"/>
          <w:szCs w:val="22"/>
        </w:rPr>
      </w:pPr>
      <w:bookmarkStart w:id="231" w:name="_DV_C48"/>
      <w:bookmarkEnd w:id="230"/>
      <w:r>
        <w:rPr>
          <w:rStyle w:val="DeltaViewInsertion"/>
          <w:rFonts w:ascii="Cambria" w:eastAsia="Times New Roman" w:hAnsi="Cambria" w:cs="Arial"/>
          <w:b/>
          <w:szCs w:val="22"/>
        </w:rPr>
        <w:t>DNS Service – TLD Zone Contents</w:t>
      </w:r>
      <w:bookmarkEnd w:id="231"/>
    </w:p>
    <w:p w14:paraId="5B5E8C54" w14:textId="77777777" w:rsidR="009D287A" w:rsidRDefault="009D287A">
      <w:pPr>
        <w:spacing w:after="200"/>
        <w:ind w:left="360"/>
        <w:rPr>
          <w:rFonts w:ascii="Cambria" w:eastAsia="Times New Roman" w:hAnsi="Cambria" w:cs="Arial"/>
          <w:color w:val="000000"/>
          <w:szCs w:val="22"/>
        </w:rPr>
      </w:pPr>
      <w:bookmarkStart w:id="232"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0"/>
      <w:bookmarkEnd w:id="232"/>
    </w:p>
    <w:p w14:paraId="553A50C6" w14:textId="77777777" w:rsidR="009D287A" w:rsidRDefault="009D287A">
      <w:pPr>
        <w:numPr>
          <w:ilvl w:val="1"/>
          <w:numId w:val="38"/>
        </w:numPr>
        <w:spacing w:after="200"/>
        <w:ind w:left="1152"/>
        <w:rPr>
          <w:rFonts w:ascii="Cambria" w:eastAsia="Times New Roman" w:hAnsi="Cambria" w:cs="Arial"/>
          <w:color w:val="000000"/>
          <w:szCs w:val="22"/>
        </w:rPr>
      </w:pPr>
      <w:bookmarkStart w:id="234" w:name="_DV_C51"/>
      <w:bookmarkEnd w:id="233"/>
      <w:r>
        <w:rPr>
          <w:rStyle w:val="DeltaViewInsertion"/>
          <w:rFonts w:ascii="Cambria" w:eastAsia="Times New Roman" w:hAnsi="Cambria" w:cs="Arial"/>
          <w:szCs w:val="22"/>
        </w:rPr>
        <w:t>Apex SOA record</w:t>
      </w:r>
      <w:bookmarkStart w:id="235" w:name="_DV_C52"/>
      <w:bookmarkEnd w:id="234"/>
    </w:p>
    <w:p w14:paraId="3939A91A" w14:textId="77777777" w:rsidR="009D287A" w:rsidRDefault="009D287A">
      <w:pPr>
        <w:numPr>
          <w:ilvl w:val="1"/>
          <w:numId w:val="38"/>
        </w:numPr>
        <w:spacing w:after="200"/>
        <w:ind w:left="1152"/>
        <w:rPr>
          <w:rFonts w:ascii="Cambria" w:eastAsia="Times New Roman" w:hAnsi="Cambria" w:cs="Arial"/>
          <w:color w:val="000000"/>
          <w:szCs w:val="22"/>
        </w:rPr>
      </w:pPr>
      <w:bookmarkStart w:id="236" w:name="_DV_C53"/>
      <w:bookmarkEnd w:id="235"/>
      <w:r>
        <w:rPr>
          <w:rStyle w:val="DeltaViewInsertion"/>
          <w:rFonts w:ascii="Cambria" w:eastAsia="Times New Roman" w:hAnsi="Cambria" w:cs="Arial"/>
          <w:szCs w:val="22"/>
        </w:rPr>
        <w:t>Apex NS records and in-bailiwick glue for the TLD’s DNS servers</w:t>
      </w:r>
      <w:bookmarkStart w:id="237" w:name="_DV_C54"/>
      <w:bookmarkEnd w:id="236"/>
    </w:p>
    <w:p w14:paraId="741916DF" w14:textId="77777777" w:rsidR="009D287A" w:rsidRDefault="009D287A">
      <w:pPr>
        <w:numPr>
          <w:ilvl w:val="1"/>
          <w:numId w:val="38"/>
        </w:numPr>
        <w:spacing w:after="200"/>
        <w:ind w:left="1152"/>
        <w:rPr>
          <w:rFonts w:ascii="Cambria" w:eastAsia="Times New Roman" w:hAnsi="Cambria" w:cs="Arial"/>
          <w:color w:val="000000"/>
          <w:szCs w:val="22"/>
        </w:rPr>
      </w:pPr>
      <w:bookmarkStart w:id="238" w:name="_DV_C55"/>
      <w:bookmarkEnd w:id="237"/>
      <w:r>
        <w:rPr>
          <w:rStyle w:val="DeltaViewInsertion"/>
          <w:rFonts w:ascii="Cambria" w:eastAsia="Times New Roman" w:hAnsi="Cambria" w:cs="Arial"/>
          <w:szCs w:val="22"/>
        </w:rPr>
        <w:t>NS records and in-bailiwick glue for DNS servers of registered names in the TLD</w:t>
      </w:r>
      <w:bookmarkStart w:id="239" w:name="_DV_C56"/>
      <w:bookmarkEnd w:id="238"/>
    </w:p>
    <w:p w14:paraId="018F4D58" w14:textId="77777777" w:rsidR="009D287A" w:rsidRDefault="009D287A">
      <w:pPr>
        <w:numPr>
          <w:ilvl w:val="1"/>
          <w:numId w:val="38"/>
        </w:numPr>
        <w:spacing w:after="200"/>
        <w:ind w:left="1152"/>
        <w:rPr>
          <w:rFonts w:ascii="Cambria" w:eastAsia="Times New Roman" w:hAnsi="Cambria" w:cs="Arial"/>
          <w:color w:val="000000"/>
          <w:szCs w:val="22"/>
        </w:rPr>
      </w:pPr>
      <w:bookmarkStart w:id="240" w:name="_DV_C57"/>
      <w:bookmarkEnd w:id="239"/>
      <w:r>
        <w:rPr>
          <w:rStyle w:val="DeltaViewInsertion"/>
          <w:rFonts w:ascii="Cambria" w:eastAsia="Times New Roman" w:hAnsi="Cambria" w:cs="Arial"/>
          <w:szCs w:val="22"/>
        </w:rPr>
        <w:t>DS records for registered names in the TLD</w:t>
      </w:r>
      <w:bookmarkStart w:id="241" w:name="_DV_C58"/>
      <w:bookmarkEnd w:id="240"/>
    </w:p>
    <w:p w14:paraId="7196E4D5" w14:textId="77777777" w:rsidR="009D287A" w:rsidRDefault="009D287A">
      <w:pPr>
        <w:numPr>
          <w:ilvl w:val="1"/>
          <w:numId w:val="38"/>
        </w:numPr>
        <w:spacing w:after="200"/>
        <w:ind w:left="1152"/>
        <w:rPr>
          <w:rFonts w:ascii="Cambria" w:eastAsia="Times New Roman" w:hAnsi="Cambria" w:cs="Arial"/>
          <w:color w:val="000000"/>
          <w:szCs w:val="22"/>
        </w:rPr>
      </w:pPr>
      <w:bookmarkStart w:id="242" w:name="_DV_C59"/>
      <w:bookmarkEnd w:id="241"/>
      <w:r>
        <w:rPr>
          <w:rStyle w:val="DeltaViewInsertion"/>
          <w:rFonts w:ascii="Cambria" w:eastAsia="Times New Roman" w:hAnsi="Cambria" w:cs="Arial"/>
          <w:szCs w:val="22"/>
        </w:rPr>
        <w:t>Records associated with signing the TLD zone (i.e., RRSIG, DNSKEY, NSEC, and NSEC3)</w:t>
      </w:r>
      <w:bookmarkEnd w:id="242"/>
    </w:p>
    <w:p w14:paraId="44D5C49A" w14:textId="77777777" w:rsidR="009D287A" w:rsidRDefault="009D287A">
      <w:pPr>
        <w:spacing w:after="200"/>
        <w:ind w:left="360"/>
        <w:rPr>
          <w:rFonts w:ascii="Cambria" w:eastAsia="Times New Roman" w:hAnsi="Cambria" w:cs="Arial"/>
          <w:color w:val="000000"/>
          <w:szCs w:val="22"/>
        </w:rPr>
      </w:pPr>
      <w:bookmarkStart w:id="243"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57E42BAC" w14:textId="77777777" w:rsidR="009D287A" w:rsidRDefault="009D287A">
      <w:pPr>
        <w:spacing w:after="200"/>
        <w:ind w:left="360"/>
        <w:rPr>
          <w:rFonts w:ascii="Cambria" w:eastAsia="Times New Roman" w:hAnsi="Cambria" w:cs="Arial"/>
          <w:color w:val="000000"/>
          <w:szCs w:val="22"/>
        </w:rPr>
      </w:pPr>
      <w:bookmarkStart w:id="244"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2"/>
      <w:bookmarkEnd w:id="244"/>
    </w:p>
    <w:p w14:paraId="676C5C9E" w14:textId="77777777" w:rsidR="009D287A" w:rsidRDefault="009D287A">
      <w:pPr>
        <w:numPr>
          <w:ilvl w:val="0"/>
          <w:numId w:val="38"/>
        </w:numPr>
        <w:spacing w:before="480" w:after="200" w:line="276" w:lineRule="auto"/>
        <w:ind w:left="720"/>
        <w:outlineLvl w:val="0"/>
        <w:rPr>
          <w:rFonts w:ascii="Cambria" w:eastAsia="Times New Roman" w:hAnsi="Cambria" w:cs="Arial"/>
          <w:b/>
          <w:color w:val="000000"/>
          <w:szCs w:val="22"/>
        </w:rPr>
      </w:pPr>
      <w:bookmarkStart w:id="246" w:name="_DV_C63"/>
      <w:bookmarkEnd w:id="245"/>
      <w:r>
        <w:rPr>
          <w:rStyle w:val="DeltaViewInsertion"/>
          <w:rFonts w:ascii="Cambria" w:eastAsia="Times New Roman" w:hAnsi="Cambria" w:cs="Arial"/>
          <w:b/>
          <w:szCs w:val="22"/>
        </w:rPr>
        <w:t>Anti-Abuse</w:t>
      </w:r>
      <w:bookmarkEnd w:id="246"/>
    </w:p>
    <w:p w14:paraId="432A1242" w14:textId="77777777" w:rsidR="009D287A" w:rsidRDefault="009D287A">
      <w:pPr>
        <w:spacing w:after="200" w:line="276" w:lineRule="auto"/>
        <w:ind w:left="360"/>
        <w:outlineLvl w:val="0"/>
        <w:rPr>
          <w:rFonts w:ascii="Cambria" w:eastAsia="Times New Roman" w:hAnsi="Cambria" w:cs="Arial"/>
          <w:color w:val="000000"/>
          <w:szCs w:val="22"/>
        </w:rPr>
      </w:pPr>
      <w:bookmarkStart w:id="247"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5"/>
      <w:bookmarkEnd w:id="247"/>
    </w:p>
    <w:p w14:paraId="400B474B" w14:textId="77777777" w:rsidR="009D287A" w:rsidRDefault="009D287A">
      <w:pPr>
        <w:numPr>
          <w:ilvl w:val="0"/>
          <w:numId w:val="38"/>
        </w:numPr>
        <w:spacing w:before="480" w:after="200" w:line="276" w:lineRule="auto"/>
        <w:ind w:left="720"/>
        <w:outlineLvl w:val="0"/>
        <w:rPr>
          <w:rFonts w:ascii="Cambria" w:eastAsia="Times New Roman" w:hAnsi="Cambria" w:cs="Arial"/>
          <w:b/>
          <w:color w:val="000000"/>
          <w:szCs w:val="22"/>
        </w:rPr>
      </w:pPr>
      <w:bookmarkStart w:id="249" w:name="_DV_C66"/>
      <w:bookmarkEnd w:id="248"/>
      <w:r>
        <w:rPr>
          <w:rStyle w:val="DeltaViewInsertion"/>
          <w:rFonts w:ascii="Cambria" w:eastAsia="Times New Roman" w:hAnsi="Cambria" w:cs="Arial"/>
          <w:b/>
          <w:szCs w:val="22"/>
        </w:rPr>
        <w:t>Searchable Whois</w:t>
      </w:r>
      <w:bookmarkEnd w:id="249"/>
    </w:p>
    <w:p w14:paraId="0BBACF82" w14:textId="77777777" w:rsidR="009D287A" w:rsidRDefault="009D287A">
      <w:pPr>
        <w:spacing w:after="200"/>
        <w:ind w:left="360"/>
        <w:rPr>
          <w:rFonts w:ascii="Cambria" w:eastAsia="Times New Roman" w:hAnsi="Cambria" w:cs="Arial"/>
          <w:color w:val="000000"/>
          <w:szCs w:val="22"/>
        </w:rPr>
      </w:pPr>
      <w:bookmarkStart w:id="250"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50"/>
    </w:p>
    <w:p w14:paraId="18B757BD" w14:textId="77777777" w:rsidR="009D287A" w:rsidRDefault="009D287A">
      <w:pPr>
        <w:spacing w:after="200"/>
        <w:rPr>
          <w:rFonts w:ascii="Cambria" w:eastAsia="Times New Roman" w:hAnsi="Cambria" w:cs="Arial"/>
          <w:color w:val="000000"/>
          <w:szCs w:val="22"/>
        </w:rPr>
      </w:pPr>
    </w:p>
    <w:p w14:paraId="4CADB943" w14:textId="77777777" w:rsidR="00115B11" w:rsidRDefault="005332B6">
      <w:pPr>
        <w:pStyle w:val="Spec1L1"/>
        <w:spacing w:after="0"/>
        <w:rPr>
          <w:rFonts w:asciiTheme="majorHAnsi" w:eastAsia="Times New Roman" w:hAnsiTheme="majorHAnsi"/>
          <w:sz w:val="24"/>
          <w:szCs w:val="24"/>
        </w:rPr>
      </w:pPr>
      <w:bookmarkStart w:id="251" w:name="_DV_M180"/>
      <w:bookmarkEnd w:id="251"/>
      <w:r>
        <w:rPr>
          <w:rFonts w:asciiTheme="majorHAnsi" w:eastAsia="Times New Roman" w:hAnsiTheme="majorHAnsi"/>
          <w:sz w:val="24"/>
          <w:szCs w:val="24"/>
        </w:rPr>
        <w:br/>
      </w:r>
    </w:p>
    <w:p w14:paraId="3FA923BE" w14:textId="77777777" w:rsidR="00115B11" w:rsidRDefault="005332B6">
      <w:pPr>
        <w:pStyle w:val="BodyText"/>
        <w:jc w:val="center"/>
        <w:rPr>
          <w:b/>
          <w:szCs w:val="24"/>
        </w:rPr>
      </w:pPr>
      <w:bookmarkStart w:id="252" w:name="_DV_M181"/>
      <w:bookmarkEnd w:id="252"/>
      <w:r>
        <w:rPr>
          <w:rFonts w:asciiTheme="majorHAnsi" w:hAnsiTheme="majorHAnsi"/>
          <w:b/>
          <w:sz w:val="24"/>
          <w:szCs w:val="24"/>
        </w:rPr>
        <w:t>CONSENSUS POLICIES AND TEMPORARY POLICIES SPECIFICATION</w:t>
      </w:r>
    </w:p>
    <w:p w14:paraId="56CD1926" w14:textId="77777777" w:rsidR="00115B11" w:rsidRDefault="005332B6">
      <w:pPr>
        <w:pStyle w:val="Spec1L2"/>
        <w:rPr>
          <w:rFonts w:asciiTheme="majorHAnsi" w:hAnsiTheme="majorHAnsi"/>
          <w:sz w:val="24"/>
          <w:szCs w:val="24"/>
        </w:rPr>
      </w:pPr>
      <w:bookmarkStart w:id="253" w:name="_DV_M182"/>
      <w:bookmarkEnd w:id="253"/>
      <w:r>
        <w:rPr>
          <w:rFonts w:asciiTheme="majorHAnsi" w:hAnsiTheme="majorHAnsi"/>
          <w:b/>
          <w:sz w:val="24"/>
          <w:szCs w:val="24"/>
          <w:u w:val="single"/>
        </w:rPr>
        <w:t>Consensus Policies</w:t>
      </w:r>
      <w:r>
        <w:rPr>
          <w:rFonts w:asciiTheme="majorHAnsi" w:hAnsiTheme="majorHAnsi"/>
          <w:sz w:val="24"/>
          <w:szCs w:val="24"/>
        </w:rPr>
        <w:t>.</w:t>
      </w:r>
    </w:p>
    <w:p w14:paraId="154A9A94"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A18D616" w14:textId="77777777" w:rsidR="00115B11" w:rsidRDefault="005332B6">
      <w:pPr>
        <w:pStyle w:val="Spec1L3"/>
        <w:rPr>
          <w:rFonts w:asciiTheme="majorHAnsi" w:hAnsiTheme="majorHAnsi"/>
          <w:sz w:val="24"/>
          <w:szCs w:val="24"/>
        </w:rPr>
      </w:pPr>
      <w:bookmarkStart w:id="255" w:name="_DV_M184"/>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5D9FE48"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6FCE667"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functional and performance specifications for the provision of Registry Services;</w:t>
      </w:r>
    </w:p>
    <w:p w14:paraId="4F1FB384"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Security and Stability of the registry database for the TLD;</w:t>
      </w:r>
    </w:p>
    <w:p w14:paraId="0E36AE57"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registry policies reasonably necessary to implement Consensus Policies relating to registry operations or registrars;</w:t>
      </w:r>
    </w:p>
    <w:p w14:paraId="62CAFBD9"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resolution of disputes regarding the registration of domain names (as opposed to the use of such domain names); or</w:t>
      </w:r>
    </w:p>
    <w:p w14:paraId="202C8F2C"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87D4E91" w14:textId="77777777" w:rsidR="00115B11" w:rsidRDefault="005332B6">
      <w:pPr>
        <w:pStyle w:val="Spec1L3"/>
        <w:rPr>
          <w:rFonts w:asciiTheme="majorHAnsi" w:hAnsiTheme="majorHAnsi"/>
          <w:sz w:val="24"/>
          <w:szCs w:val="24"/>
        </w:rPr>
      </w:pPr>
      <w:bookmarkStart w:id="262" w:name="_DV_M191"/>
      <w:bookmarkEnd w:id="262"/>
      <w:r>
        <w:rPr>
          <w:rFonts w:asciiTheme="majorHAnsi" w:hAnsiTheme="majorHAnsi"/>
          <w:sz w:val="24"/>
          <w:szCs w:val="24"/>
        </w:rPr>
        <w:t>Such categories of issues referred to in Section 1.2 of this Specification shall include, without limitation:</w:t>
      </w:r>
    </w:p>
    <w:p w14:paraId="2A3C0ABC"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principles for allocation of registered names in the TLD (e.g., first-come/first-served, timely renewal, holding period after expiration);</w:t>
      </w:r>
    </w:p>
    <w:p w14:paraId="5C74A403"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prohibitions on warehousing of or speculation in domain names by registries or registrars;</w:t>
      </w:r>
    </w:p>
    <w:p w14:paraId="01C4FF81"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D8AA75D"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B43A122" w14:textId="77777777" w:rsidR="00115B11" w:rsidRDefault="005332B6">
      <w:pPr>
        <w:pStyle w:val="Spec1L3"/>
        <w:rPr>
          <w:rFonts w:asciiTheme="majorHAnsi" w:hAnsiTheme="majorHAnsi"/>
          <w:sz w:val="24"/>
          <w:szCs w:val="24"/>
        </w:rPr>
      </w:pPr>
      <w:bookmarkStart w:id="267" w:name="_DV_M196"/>
      <w:bookmarkEnd w:id="267"/>
      <w:r>
        <w:rPr>
          <w:rFonts w:asciiTheme="majorHAnsi" w:hAnsiTheme="majorHAnsi"/>
          <w:sz w:val="24"/>
          <w:szCs w:val="24"/>
        </w:rPr>
        <w:t>In addition to the other limitations on Consensus Policies, they shall not:</w:t>
      </w:r>
    </w:p>
    <w:p w14:paraId="7C8979FA"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prescribe or limit the price of Registry Services;</w:t>
      </w:r>
    </w:p>
    <w:p w14:paraId="411969DA"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terms or conditions for the renewal or termination of the Registry Agreement;</w:t>
      </w:r>
    </w:p>
    <w:p w14:paraId="06FE97C1"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limitations on Temporary Policies (defined below) or Consensus Policies;</w:t>
      </w:r>
    </w:p>
    <w:p w14:paraId="70108C7F"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provisions in the registry agreement regarding fees paid by Registry Operator to ICANN; or</w:t>
      </w:r>
    </w:p>
    <w:p w14:paraId="45EAC59E"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ICANN’s obligations to ensure equitable treatment of registry operators and act in an open and transparent manner.</w:t>
      </w:r>
    </w:p>
    <w:p w14:paraId="5AAC2460" w14:textId="77777777" w:rsidR="00115B11" w:rsidRDefault="005332B6">
      <w:pPr>
        <w:pStyle w:val="Spec1L2"/>
        <w:rPr>
          <w:rFonts w:asciiTheme="majorHAnsi" w:hAnsiTheme="majorHAnsi"/>
          <w:sz w:val="24"/>
          <w:szCs w:val="24"/>
        </w:rPr>
      </w:pPr>
      <w:bookmarkStart w:id="273" w:name="_DV_M202"/>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8FC58E2" w14:textId="77777777" w:rsidR="00115B11" w:rsidRDefault="005332B6">
      <w:pPr>
        <w:pStyle w:val="Spec1L3"/>
        <w:rPr>
          <w:rFonts w:asciiTheme="majorHAnsi" w:hAnsiTheme="majorHAnsi"/>
          <w:sz w:val="24"/>
          <w:szCs w:val="24"/>
        </w:rPr>
      </w:pPr>
      <w:bookmarkStart w:id="274" w:name="_DV_M203"/>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3EAA00F"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B0B1DA3"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47CED46" w14:textId="77777777" w:rsidR="00115B11" w:rsidRDefault="005332B6">
      <w:pPr>
        <w:pStyle w:val="Spec1L2"/>
        <w:rPr>
          <w:rFonts w:asciiTheme="majorHAnsi" w:hAnsiTheme="majorHAnsi"/>
          <w:sz w:val="24"/>
          <w:szCs w:val="24"/>
        </w:rPr>
      </w:pPr>
      <w:bookmarkStart w:id="277" w:name="_DV_M206"/>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7A7886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1286F2B" w14:textId="77777777" w:rsidR="00115B11" w:rsidRDefault="005332B6">
      <w:pPr>
        <w:pStyle w:val="Spec1L1"/>
        <w:rPr>
          <w:rFonts w:asciiTheme="majorHAnsi" w:hAnsiTheme="majorHAnsi"/>
          <w:sz w:val="24"/>
          <w:szCs w:val="24"/>
        </w:rPr>
      </w:pPr>
      <w:bookmarkStart w:id="278" w:name="_DV_M207"/>
      <w:bookmarkEnd w:id="278"/>
      <w:r>
        <w:rPr>
          <w:rFonts w:asciiTheme="majorHAnsi" w:hAnsiTheme="majorHAnsi"/>
          <w:sz w:val="24"/>
          <w:szCs w:val="24"/>
        </w:rPr>
        <w:br/>
      </w:r>
      <w:r>
        <w:rPr>
          <w:rFonts w:asciiTheme="majorHAnsi" w:hAnsiTheme="majorHAnsi"/>
          <w:sz w:val="24"/>
          <w:szCs w:val="24"/>
        </w:rPr>
        <w:br/>
        <w:t xml:space="preserve">DATA ESCROW REQUIREMENTS </w:t>
      </w:r>
    </w:p>
    <w:p w14:paraId="373DB4CA" w14:textId="77777777" w:rsidR="00115B11" w:rsidRDefault="005332B6">
      <w:pPr>
        <w:pStyle w:val="BlockText"/>
        <w:rPr>
          <w:rFonts w:asciiTheme="majorHAnsi" w:hAnsiTheme="majorHAnsi"/>
          <w:sz w:val="24"/>
          <w:szCs w:val="24"/>
        </w:rPr>
      </w:pPr>
      <w:bookmarkStart w:id="279" w:name="_DV_M208"/>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54D8013" w14:textId="77777777" w:rsidR="00115B11" w:rsidRDefault="005332B6">
      <w:pPr>
        <w:pStyle w:val="BlockText"/>
        <w:rPr>
          <w:rFonts w:asciiTheme="majorHAnsi" w:hAnsiTheme="majorHAnsi"/>
          <w:b/>
          <w:sz w:val="24"/>
          <w:szCs w:val="24"/>
        </w:rPr>
      </w:pPr>
      <w:bookmarkStart w:id="280" w:name="_DV_M209"/>
      <w:bookmarkEnd w:id="280"/>
      <w:r>
        <w:rPr>
          <w:rFonts w:asciiTheme="majorHAnsi" w:hAnsiTheme="majorHAnsi"/>
          <w:b/>
          <w:sz w:val="24"/>
          <w:szCs w:val="24"/>
        </w:rPr>
        <w:t>PART A – TECHNICAL SPECIFICATIONS</w:t>
      </w:r>
    </w:p>
    <w:p w14:paraId="193738D0" w14:textId="77777777" w:rsidR="00115B11" w:rsidRDefault="005332B6">
      <w:pPr>
        <w:pStyle w:val="Spec1L2"/>
        <w:rPr>
          <w:rFonts w:asciiTheme="majorHAnsi" w:hAnsiTheme="majorHAnsi"/>
          <w:sz w:val="24"/>
          <w:szCs w:val="24"/>
        </w:rPr>
      </w:pPr>
      <w:bookmarkStart w:id="281" w:name="_DV_M210"/>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68B4A38"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8AB2B32"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9A509E3" w14:textId="77777777" w:rsidR="00115B11" w:rsidRDefault="005332B6">
      <w:pPr>
        <w:pStyle w:val="Spec1L2"/>
        <w:rPr>
          <w:rFonts w:asciiTheme="majorHAnsi" w:hAnsiTheme="majorHAnsi"/>
          <w:sz w:val="24"/>
          <w:szCs w:val="24"/>
        </w:rPr>
      </w:pPr>
      <w:bookmarkStart w:id="284" w:name="_DV_M213"/>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B791273"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Each Sunday, a Full Deposit must be submitted to the Escrow Agent by 23:59 UTC.</w:t>
      </w:r>
    </w:p>
    <w:p w14:paraId="3EC5761B"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The other six (6) days of the week, a Full Deposit or the corresponding Differential Deposit must be submitted to Escrow Agent by 23:59 UTC.</w:t>
      </w:r>
    </w:p>
    <w:p w14:paraId="3850C9B8" w14:textId="77777777" w:rsidR="00115B11" w:rsidRDefault="005332B6">
      <w:pPr>
        <w:pStyle w:val="Spec1L2"/>
        <w:rPr>
          <w:rFonts w:asciiTheme="majorHAnsi" w:hAnsiTheme="majorHAnsi"/>
          <w:sz w:val="24"/>
          <w:szCs w:val="24"/>
        </w:rPr>
      </w:pPr>
      <w:bookmarkStart w:id="287" w:name="_DV_M216"/>
      <w:bookmarkEnd w:id="287"/>
      <w:r>
        <w:rPr>
          <w:rFonts w:asciiTheme="majorHAnsi" w:hAnsiTheme="majorHAnsi"/>
          <w:b/>
          <w:sz w:val="24"/>
          <w:szCs w:val="24"/>
          <w:u w:val="single"/>
        </w:rPr>
        <w:t>Escrow Format Specification</w:t>
      </w:r>
      <w:r>
        <w:rPr>
          <w:rFonts w:asciiTheme="majorHAnsi" w:hAnsiTheme="majorHAnsi"/>
          <w:sz w:val="24"/>
          <w:szCs w:val="24"/>
        </w:rPr>
        <w:t>.</w:t>
      </w:r>
    </w:p>
    <w:p w14:paraId="0E575E81"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D1395A"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D921E45" w14:textId="77777777" w:rsidR="00115B11" w:rsidRDefault="005332B6">
      <w:pPr>
        <w:pStyle w:val="Spec1L2"/>
        <w:rPr>
          <w:rFonts w:asciiTheme="majorHAnsi" w:hAnsiTheme="majorHAnsi"/>
          <w:sz w:val="24"/>
          <w:szCs w:val="24"/>
        </w:rPr>
      </w:pPr>
      <w:bookmarkStart w:id="290" w:name="_DV_M219"/>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99FF81D"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8FE291B"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data file(s) are aggregated in a tarball file named the same as (1) but with extension tar.</w:t>
      </w:r>
    </w:p>
    <w:p w14:paraId="297BCFF8"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DE62ACC"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2049572"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4E61F3E"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B49456B"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Escrow Agent will then validate every (processed) transferred data file using the procedure described in Part A, Section 8 of this Specification.</w:t>
      </w:r>
    </w:p>
    <w:p w14:paraId="24F9070B" w14:textId="77777777" w:rsidR="00115B11" w:rsidRDefault="005332B6">
      <w:pPr>
        <w:pStyle w:val="Spec1L2"/>
        <w:rPr>
          <w:rFonts w:asciiTheme="majorHAnsi" w:hAnsiTheme="majorHAnsi"/>
          <w:sz w:val="24"/>
          <w:szCs w:val="24"/>
        </w:rPr>
      </w:pPr>
      <w:bookmarkStart w:id="298" w:name="_DV_M227"/>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08FFD6D"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{gTLD} is replaced with the gTLD name; in case of an IDN-TLD, the ASCII-compatible form (A-Label) must be used;</w:t>
      </w:r>
    </w:p>
    <w:p w14:paraId="2EF9FC91"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75B0278"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{type} is replaced by:</w:t>
      </w:r>
    </w:p>
    <w:p w14:paraId="097A98FD"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“full”, if the data represents a Full Deposit;</w:t>
      </w:r>
    </w:p>
    <w:p w14:paraId="3F4BE68B"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“diff”, if the data represents a Differential Deposit;</w:t>
      </w:r>
    </w:p>
    <w:p w14:paraId="5DD84B05"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“thin”, if the data represents a Bulk Registration Data Access file, as specified in Section 3 of Specification 4;</w:t>
      </w:r>
    </w:p>
    <w:p w14:paraId="4DC2E791"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 is replaced by the position of the file in a series of files, beginning with “1”; in case of a lone file, this must be replaced by “1”.</w:t>
      </w:r>
    </w:p>
    <w:p w14:paraId="493A7CF8"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{rev} is replaced by the number of revision (or resend) of the file beginning with “0”:</w:t>
      </w:r>
    </w:p>
    <w:p w14:paraId="63D90105"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t>{ext} is replaced by “sig” if it is a digital signature file of the quasi-homonymous file.  Otherwise it is replaced by “ryde”.</w:t>
      </w:r>
    </w:p>
    <w:p w14:paraId="17090F3C"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19A3249"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387EAEB" w14:textId="77777777" w:rsidR="00115B11" w:rsidRDefault="005332B6">
      <w:pPr>
        <w:pStyle w:val="BodyText"/>
        <w:ind w:left="720" w:firstLine="0"/>
        <w:rPr>
          <w:rFonts w:asciiTheme="majorHAnsi" w:hAnsiTheme="majorHAnsi"/>
          <w:sz w:val="24"/>
          <w:szCs w:val="24"/>
        </w:rPr>
      </w:pPr>
      <w:bookmarkStart w:id="310" w:name="_DV_M239"/>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04C0F64" w14:textId="77777777" w:rsidR="00115B11" w:rsidRDefault="005332B6">
      <w:pPr>
        <w:pStyle w:val="Spec1L2"/>
        <w:rPr>
          <w:rFonts w:asciiTheme="majorHAnsi" w:hAnsiTheme="majorHAnsi"/>
          <w:sz w:val="24"/>
          <w:szCs w:val="24"/>
        </w:rPr>
      </w:pPr>
      <w:bookmarkStart w:id="311" w:name="_DV_M240"/>
      <w:bookmarkEnd w:id="311"/>
      <w:r>
        <w:rPr>
          <w:rFonts w:asciiTheme="majorHAnsi" w:hAnsiTheme="majorHAnsi"/>
          <w:b/>
          <w:sz w:val="24"/>
          <w:szCs w:val="24"/>
          <w:u w:val="single"/>
        </w:rPr>
        <w:t>Verification Procedure</w:t>
      </w:r>
      <w:r>
        <w:rPr>
          <w:rFonts w:asciiTheme="majorHAnsi" w:hAnsiTheme="majorHAnsi"/>
          <w:sz w:val="24"/>
          <w:szCs w:val="24"/>
        </w:rPr>
        <w:t>.</w:t>
      </w:r>
    </w:p>
    <w:p w14:paraId="70F736E2"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The signature file of each processed file is validated.</w:t>
      </w:r>
    </w:p>
    <w:p w14:paraId="570167D9"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If processed files are pieces of a bigger file, the latter is put together.</w:t>
      </w:r>
    </w:p>
    <w:p w14:paraId="6BF9D176"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file obtained in the previous step is then decrypted and uncompressed.</w:t>
      </w:r>
    </w:p>
    <w:p w14:paraId="69E58FB4"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data file contained in the previous step is then validated against the format defined in Part A, Section 9, reference 1 of this Specification.</w:t>
      </w:r>
    </w:p>
    <w:p w14:paraId="26C6E5B4"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If Part A, Section 9, reference 1 of this Specification includes a verification process, that will be applied at this step.</w:t>
      </w:r>
    </w:p>
    <w:p w14:paraId="3766E0CA" w14:textId="77777777" w:rsidR="00115B11" w:rsidRDefault="005332B6">
      <w:pPr>
        <w:pStyle w:val="BodyText"/>
        <w:ind w:left="720" w:firstLine="0"/>
        <w:rPr>
          <w:rFonts w:asciiTheme="majorHAnsi" w:hAnsiTheme="majorHAnsi"/>
          <w:sz w:val="24"/>
          <w:szCs w:val="24"/>
        </w:rPr>
      </w:pPr>
      <w:bookmarkStart w:id="317" w:name="_DV_M246"/>
      <w:bookmarkEnd w:id="317"/>
      <w:r>
        <w:rPr>
          <w:rFonts w:asciiTheme="majorHAnsi" w:hAnsiTheme="majorHAnsi"/>
          <w:sz w:val="24"/>
          <w:szCs w:val="24"/>
        </w:rPr>
        <w:t>If any discrepancy is found in any of the steps, the Deposit will be considered incomplete.</w:t>
      </w:r>
    </w:p>
    <w:p w14:paraId="00CA7A48" w14:textId="77777777" w:rsidR="00115B11" w:rsidRDefault="005332B6">
      <w:pPr>
        <w:pStyle w:val="Spec1L2"/>
        <w:rPr>
          <w:rFonts w:asciiTheme="majorHAnsi" w:hAnsiTheme="majorHAnsi"/>
          <w:sz w:val="24"/>
          <w:szCs w:val="24"/>
        </w:rPr>
      </w:pPr>
      <w:bookmarkStart w:id="318" w:name="_DV_M247"/>
      <w:bookmarkEnd w:id="318"/>
      <w:r>
        <w:rPr>
          <w:rFonts w:asciiTheme="majorHAnsi" w:hAnsiTheme="majorHAnsi"/>
          <w:b/>
          <w:sz w:val="24"/>
          <w:szCs w:val="24"/>
          <w:u w:val="single"/>
        </w:rPr>
        <w:t>References</w:t>
      </w:r>
      <w:r>
        <w:rPr>
          <w:rFonts w:asciiTheme="majorHAnsi" w:hAnsiTheme="majorHAnsi"/>
          <w:sz w:val="24"/>
          <w:szCs w:val="24"/>
        </w:rPr>
        <w:t>.</w:t>
      </w:r>
    </w:p>
    <w:p w14:paraId="72C1C7E9"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Data Escrow Specification (work in progress), http://tools.ietf.org/html/draft-arias-noguchi-registry-data-escrow</w:t>
      </w:r>
    </w:p>
    <w:p w14:paraId="0F1F38D9"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Registration Data (DNRD) Objects Mapping, http://tools.ietf.org/html/draft-arias-noguchi-dnrd-objects-mapping</w:t>
      </w:r>
    </w:p>
    <w:p w14:paraId="3BD49DF2"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Message Format, http://www.rfc-editor.org/rfc/rfc4880.txt</w:t>
      </w:r>
    </w:p>
    <w:p w14:paraId="66BC20D5"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A447600"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2"/>
      <w:bookmarkEnd w:id="323"/>
      <w:r>
        <w:rPr>
          <w:rFonts w:asciiTheme="majorHAnsi" w:hAnsiTheme="majorHAnsi"/>
          <w:sz w:val="24"/>
          <w:szCs w:val="24"/>
        </w:rPr>
        <w:t>ICANN interfaces for registries and data escrow agents, http://tools.ietf.org/html/draft-lozano-icann-registry-interfaces</w:t>
      </w:r>
    </w:p>
    <w:p w14:paraId="0F6FCA0D" w14:textId="77777777" w:rsidR="00115B11" w:rsidRDefault="005332B6">
      <w:pPr>
        <w:pStyle w:val="BlockText"/>
        <w:rPr>
          <w:rFonts w:asciiTheme="majorHAnsi" w:hAnsiTheme="majorHAnsi"/>
          <w:b/>
          <w:sz w:val="24"/>
          <w:szCs w:val="24"/>
        </w:rPr>
      </w:pPr>
      <w:bookmarkStart w:id="324" w:name="_DV_M253"/>
      <w:bookmarkEnd w:id="324"/>
      <w:r>
        <w:rPr>
          <w:rFonts w:asciiTheme="majorHAnsi" w:hAnsiTheme="majorHAnsi"/>
          <w:b/>
          <w:sz w:val="24"/>
          <w:szCs w:val="24"/>
        </w:rPr>
        <w:t>PART B – LEGAL REQUIREMENTS</w:t>
      </w:r>
    </w:p>
    <w:p w14:paraId="4EA7055A" w14:textId="77777777" w:rsidR="00115B11" w:rsidRDefault="005332B6">
      <w:pPr>
        <w:pStyle w:val="Spec1L2"/>
        <w:numPr>
          <w:ilvl w:val="1"/>
          <w:numId w:val="31"/>
        </w:numPr>
        <w:rPr>
          <w:rFonts w:asciiTheme="majorHAnsi" w:hAnsiTheme="majorHAnsi"/>
          <w:sz w:val="24"/>
          <w:szCs w:val="24"/>
        </w:rPr>
      </w:pPr>
      <w:bookmarkStart w:id="325" w:name="_DV_M254"/>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885231C"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6A0EC13"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68D54F8"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7016D2E" w14:textId="77777777" w:rsidR="00115B11" w:rsidRDefault="005332B6">
      <w:pPr>
        <w:pStyle w:val="BodyTextIndent2"/>
        <w:spacing w:after="240"/>
        <w:rPr>
          <w:rFonts w:asciiTheme="majorHAnsi" w:hAnsiTheme="majorHAnsi"/>
          <w:sz w:val="24"/>
          <w:szCs w:val="24"/>
        </w:rPr>
      </w:pPr>
      <w:bookmarkStart w:id="329" w:name="_DV_M258"/>
      <w:bookmarkEnd w:id="32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CC67BAB"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5830FA3"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FFBA2BF"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the Registry Agreement has expired without renewal, or been terminated; or</w:t>
      </w:r>
    </w:p>
    <w:p w14:paraId="739F84FA"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9BD53F2"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F4A3EC1" w14:textId="77777777" w:rsidR="00115B11" w:rsidRDefault="005332B6">
      <w:pPr>
        <w:pStyle w:val="Spec1L3"/>
        <w:tabs>
          <w:tab w:val="left" w:pos="1440"/>
        </w:tabs>
        <w:rPr>
          <w:rFonts w:asciiTheme="majorHAnsi" w:eastAsiaTheme="minorEastAsia" w:hAnsiTheme="majorHAnsi"/>
          <w:sz w:val="24"/>
          <w:szCs w:val="24"/>
        </w:rPr>
      </w:pPr>
      <w:bookmarkStart w:id="335" w:name="_DV_M264"/>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E567C21"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6E4EE4F"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07970AE5"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a competent court, arbitral, legislative, or government agency mandates the release of the Deposits to ICANN; or</w:t>
      </w:r>
    </w:p>
    <w:p w14:paraId="48899D87" w14:textId="77777777" w:rsidR="00115B11" w:rsidRDefault="005332B6">
      <w:pPr>
        <w:pStyle w:val="Spec1L3"/>
        <w:rPr>
          <w:rFonts w:asciiTheme="majorHAnsi" w:hAnsiTheme="majorHAnsi"/>
          <w:sz w:val="24"/>
          <w:szCs w:val="24"/>
        </w:rPr>
      </w:pPr>
      <w:bookmarkStart w:id="339" w:name="_DV_M268"/>
      <w:bookmarkEnd w:id="339"/>
      <w:r>
        <w:rPr>
          <w:rFonts w:asciiTheme="majorHAnsi" w:hAnsiTheme="majorHAnsi"/>
          <w:sz w:val="24"/>
          <w:szCs w:val="24"/>
        </w:rPr>
        <w:t>pursuant to Contractual and Operational Compliance Audits as specified under Section 2.11 of the Agreement.</w:t>
      </w:r>
    </w:p>
    <w:p w14:paraId="626D0F92" w14:textId="77777777" w:rsidR="00115B11" w:rsidRDefault="005332B6">
      <w:pPr>
        <w:pStyle w:val="BodyTextIndent2"/>
        <w:spacing w:after="240"/>
        <w:rPr>
          <w:rFonts w:asciiTheme="majorHAnsi" w:hAnsiTheme="majorHAnsi"/>
          <w:sz w:val="24"/>
          <w:szCs w:val="24"/>
        </w:rPr>
      </w:pPr>
      <w:bookmarkStart w:id="340" w:name="_DV_M269"/>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CFB317A" w14:textId="77777777" w:rsidR="00115B11" w:rsidRDefault="005332B6">
      <w:pPr>
        <w:pStyle w:val="Spec1L2"/>
        <w:keepNext/>
        <w:rPr>
          <w:rFonts w:asciiTheme="majorHAnsi" w:hAnsiTheme="majorHAnsi"/>
          <w:sz w:val="24"/>
          <w:szCs w:val="24"/>
        </w:rPr>
      </w:pPr>
      <w:bookmarkStart w:id="341" w:name="_DV_M270"/>
      <w:bookmarkEnd w:id="341"/>
      <w:r>
        <w:rPr>
          <w:rFonts w:asciiTheme="majorHAnsi" w:hAnsiTheme="majorHAnsi"/>
          <w:b/>
          <w:sz w:val="24"/>
          <w:szCs w:val="24"/>
          <w:u w:val="single"/>
        </w:rPr>
        <w:t>Verification of Deposits</w:t>
      </w:r>
      <w:r>
        <w:rPr>
          <w:rFonts w:asciiTheme="majorHAnsi" w:hAnsiTheme="majorHAnsi"/>
          <w:sz w:val="24"/>
          <w:szCs w:val="24"/>
        </w:rPr>
        <w:t>.</w:t>
      </w:r>
    </w:p>
    <w:p w14:paraId="1BA5DC34" w14:textId="77777777" w:rsidR="00115B11" w:rsidRDefault="005332B6">
      <w:pPr>
        <w:pStyle w:val="Spec1L3"/>
        <w:tabs>
          <w:tab w:val="left" w:pos="1440"/>
        </w:tabs>
        <w:outlineLvl w:val="9"/>
        <w:rPr>
          <w:rFonts w:asciiTheme="majorHAnsi" w:hAnsiTheme="majorHAnsi"/>
          <w:sz w:val="24"/>
          <w:szCs w:val="24"/>
        </w:rPr>
      </w:pPr>
      <w:bookmarkStart w:id="342" w:name="_DV_M271"/>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4FD8A49" w14:textId="77777777" w:rsidR="00115B11" w:rsidRDefault="005332B6">
      <w:pPr>
        <w:pStyle w:val="Spec1L3"/>
        <w:rPr>
          <w:rFonts w:asciiTheme="majorHAnsi" w:hAnsiTheme="majorHAnsi"/>
          <w:sz w:val="24"/>
          <w:szCs w:val="24"/>
        </w:rPr>
      </w:pPr>
      <w:bookmarkStart w:id="343" w:name="_DV_M272"/>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DAEF2BA"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BA2AC1A"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AB135D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3B6A5AA2" w14:textId="77777777" w:rsidR="00115B11" w:rsidRDefault="005332B6">
      <w:pPr>
        <w:pStyle w:val="Spec1L1"/>
        <w:rPr>
          <w:rFonts w:asciiTheme="majorHAnsi" w:hAnsiTheme="majorHAnsi"/>
          <w:sz w:val="24"/>
          <w:szCs w:val="24"/>
        </w:rPr>
      </w:pPr>
      <w:bookmarkStart w:id="346" w:name="_DV_M275"/>
      <w:bookmarkEnd w:id="34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A23CC2B"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A5C8D39"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BA2AA6F" w14:textId="77777777" w:rsidR="00115B11" w:rsidRDefault="005332B6">
      <w:pPr>
        <w:pStyle w:val="Spec1L2"/>
        <w:rPr>
          <w:rFonts w:asciiTheme="majorHAnsi" w:hAnsiTheme="majorHAnsi"/>
          <w:sz w:val="24"/>
          <w:szCs w:val="24"/>
        </w:rPr>
      </w:pPr>
      <w:bookmarkStart w:id="349" w:name="_DV_M278"/>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90AF576" w14:textId="77777777">
        <w:trPr>
          <w:trHeight w:val="432"/>
        </w:trPr>
        <w:tc>
          <w:tcPr>
            <w:tcW w:w="828" w:type="dxa"/>
          </w:tcPr>
          <w:p w14:paraId="0A713F4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595C0F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D19923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545EB2" w14:textId="77777777">
        <w:tc>
          <w:tcPr>
            <w:tcW w:w="828" w:type="dxa"/>
          </w:tcPr>
          <w:p w14:paraId="647793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A6345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D6D7CA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BC2D12E" w14:textId="77777777">
        <w:tc>
          <w:tcPr>
            <w:tcW w:w="828" w:type="dxa"/>
          </w:tcPr>
          <w:p w14:paraId="2BC1C3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3819A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E09DF2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E9A3613" w14:textId="77777777">
        <w:tc>
          <w:tcPr>
            <w:tcW w:w="828" w:type="dxa"/>
          </w:tcPr>
          <w:p w14:paraId="3BDFAE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F40AC5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F2020E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05BCEAA" w14:textId="77777777">
        <w:tc>
          <w:tcPr>
            <w:tcW w:w="828" w:type="dxa"/>
          </w:tcPr>
          <w:p w14:paraId="0D1944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D6C8F8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8CA9F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512AE5F" w14:textId="77777777">
        <w:tc>
          <w:tcPr>
            <w:tcW w:w="828" w:type="dxa"/>
          </w:tcPr>
          <w:p w14:paraId="1D1439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BEB28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78F71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425A4F0" w14:textId="77777777">
        <w:tc>
          <w:tcPr>
            <w:tcW w:w="828" w:type="dxa"/>
          </w:tcPr>
          <w:p w14:paraId="48B856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2DCD8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D7532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7F21455" w14:textId="77777777">
        <w:tc>
          <w:tcPr>
            <w:tcW w:w="828" w:type="dxa"/>
          </w:tcPr>
          <w:p w14:paraId="533544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D8C47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9A3B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34C1D81" w14:textId="77777777">
        <w:tc>
          <w:tcPr>
            <w:tcW w:w="828" w:type="dxa"/>
          </w:tcPr>
          <w:p w14:paraId="0D02CD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F93AD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F6B52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742A6DEC" w14:textId="77777777">
        <w:tc>
          <w:tcPr>
            <w:tcW w:w="828" w:type="dxa"/>
          </w:tcPr>
          <w:p w14:paraId="4A14D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C6191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626A8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0257042" w14:textId="77777777">
        <w:tc>
          <w:tcPr>
            <w:tcW w:w="828" w:type="dxa"/>
          </w:tcPr>
          <w:p w14:paraId="1AC7E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1CCA438"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2C4BA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D6FC1AF" w14:textId="77777777">
        <w:tc>
          <w:tcPr>
            <w:tcW w:w="828" w:type="dxa"/>
          </w:tcPr>
          <w:p w14:paraId="67509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9B8F5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7BA9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2F8F9891" w14:textId="77777777">
        <w:tc>
          <w:tcPr>
            <w:tcW w:w="828" w:type="dxa"/>
          </w:tcPr>
          <w:p w14:paraId="436663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A0D2B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64E29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580E0A0" w14:textId="77777777">
        <w:tc>
          <w:tcPr>
            <w:tcW w:w="828" w:type="dxa"/>
          </w:tcPr>
          <w:p w14:paraId="32DCC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A3485E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C0276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BBBDDC3" w14:textId="77777777">
        <w:tc>
          <w:tcPr>
            <w:tcW w:w="828" w:type="dxa"/>
          </w:tcPr>
          <w:p w14:paraId="6C3661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D594D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5EE8D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0A042E2" w14:textId="77777777">
        <w:tc>
          <w:tcPr>
            <w:tcW w:w="828" w:type="dxa"/>
          </w:tcPr>
          <w:p w14:paraId="413742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00D7E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0C214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8C1D409" w14:textId="77777777">
        <w:tc>
          <w:tcPr>
            <w:tcW w:w="828" w:type="dxa"/>
          </w:tcPr>
          <w:p w14:paraId="2F32C0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90643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05931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034297C" w14:textId="77777777">
        <w:tc>
          <w:tcPr>
            <w:tcW w:w="828" w:type="dxa"/>
          </w:tcPr>
          <w:p w14:paraId="4EF03A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11198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B0A96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F529D90" w14:textId="77777777">
        <w:tc>
          <w:tcPr>
            <w:tcW w:w="828" w:type="dxa"/>
          </w:tcPr>
          <w:p w14:paraId="1C2878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79EDE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4C331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89D920A" w14:textId="77777777">
        <w:tc>
          <w:tcPr>
            <w:tcW w:w="828" w:type="dxa"/>
          </w:tcPr>
          <w:p w14:paraId="2F7375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B6148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E20BA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5486E6B" w14:textId="77777777">
        <w:tc>
          <w:tcPr>
            <w:tcW w:w="828" w:type="dxa"/>
          </w:tcPr>
          <w:p w14:paraId="3FF84F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407AD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594B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E09F903" w14:textId="77777777">
        <w:tc>
          <w:tcPr>
            <w:tcW w:w="828" w:type="dxa"/>
          </w:tcPr>
          <w:p w14:paraId="56C0E5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1269A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0F625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9379FA8" w14:textId="77777777">
        <w:tc>
          <w:tcPr>
            <w:tcW w:w="828" w:type="dxa"/>
          </w:tcPr>
          <w:p w14:paraId="5FA2F3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973EE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F8E17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D788B4C" w14:textId="77777777">
        <w:tc>
          <w:tcPr>
            <w:tcW w:w="828" w:type="dxa"/>
          </w:tcPr>
          <w:p w14:paraId="75F4C6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A6A27C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5843F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8561138" w14:textId="77777777">
        <w:tc>
          <w:tcPr>
            <w:tcW w:w="828" w:type="dxa"/>
          </w:tcPr>
          <w:p w14:paraId="3484B6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252A40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76C7F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3875BC25" w14:textId="77777777">
        <w:tc>
          <w:tcPr>
            <w:tcW w:w="828" w:type="dxa"/>
          </w:tcPr>
          <w:p w14:paraId="58DF71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F0B712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50052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FDCDCF5" w14:textId="77777777">
        <w:tc>
          <w:tcPr>
            <w:tcW w:w="828" w:type="dxa"/>
          </w:tcPr>
          <w:p w14:paraId="17BFB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09C21D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0CB3C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C460A90" w14:textId="77777777">
        <w:tc>
          <w:tcPr>
            <w:tcW w:w="828" w:type="dxa"/>
          </w:tcPr>
          <w:p w14:paraId="171570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C8BD15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AEB34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C75B5A0" w14:textId="77777777">
        <w:tc>
          <w:tcPr>
            <w:tcW w:w="828" w:type="dxa"/>
          </w:tcPr>
          <w:p w14:paraId="26102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53C4C6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54B7F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1600EB0" w14:textId="77777777">
        <w:tc>
          <w:tcPr>
            <w:tcW w:w="828" w:type="dxa"/>
          </w:tcPr>
          <w:p w14:paraId="0AC5A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AD6638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DB5C5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E8980C4" w14:textId="77777777">
        <w:tc>
          <w:tcPr>
            <w:tcW w:w="828" w:type="dxa"/>
          </w:tcPr>
          <w:p w14:paraId="0D207A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2134CC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97668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0EF9BBE" w14:textId="77777777">
        <w:tc>
          <w:tcPr>
            <w:tcW w:w="828" w:type="dxa"/>
          </w:tcPr>
          <w:p w14:paraId="3C1DB7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B08CF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C1C9E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A059753" w14:textId="77777777">
        <w:tc>
          <w:tcPr>
            <w:tcW w:w="828" w:type="dxa"/>
          </w:tcPr>
          <w:p w14:paraId="3336C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744AF7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10C903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12E385C" w14:textId="77777777">
        <w:tc>
          <w:tcPr>
            <w:tcW w:w="828" w:type="dxa"/>
          </w:tcPr>
          <w:p w14:paraId="238B2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BC964E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830BF7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68432F4" w14:textId="77777777">
        <w:tc>
          <w:tcPr>
            <w:tcW w:w="828" w:type="dxa"/>
          </w:tcPr>
          <w:p w14:paraId="5534EC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A53652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C5BBD9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2F4046F" w14:textId="77777777">
        <w:tc>
          <w:tcPr>
            <w:tcW w:w="828" w:type="dxa"/>
          </w:tcPr>
          <w:p w14:paraId="18A374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1C6FAE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9562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ED642F3" w14:textId="77777777">
        <w:tc>
          <w:tcPr>
            <w:tcW w:w="828" w:type="dxa"/>
          </w:tcPr>
          <w:p w14:paraId="765AFE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BDE745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022B71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4252E3E" w14:textId="77777777">
        <w:tc>
          <w:tcPr>
            <w:tcW w:w="828" w:type="dxa"/>
          </w:tcPr>
          <w:p w14:paraId="4CD31F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A5CCC1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50F39B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115E1B4" w14:textId="77777777">
        <w:tc>
          <w:tcPr>
            <w:tcW w:w="828" w:type="dxa"/>
          </w:tcPr>
          <w:p w14:paraId="416BCC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F8E4B8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0F3B93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0E0C6BF" w14:textId="77777777">
        <w:tc>
          <w:tcPr>
            <w:tcW w:w="828" w:type="dxa"/>
          </w:tcPr>
          <w:p w14:paraId="4F8085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0808C40"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E9122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A354942"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948217A"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C3E9320" w14:textId="77777777">
        <w:trPr>
          <w:trHeight w:val="432"/>
          <w:tblHeader/>
        </w:trPr>
        <w:tc>
          <w:tcPr>
            <w:tcW w:w="1188" w:type="dxa"/>
            <w:vAlign w:val="center"/>
          </w:tcPr>
          <w:p w14:paraId="2F38F72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76E3EA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B65677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0AADD4" w14:textId="77777777">
        <w:tc>
          <w:tcPr>
            <w:tcW w:w="1188" w:type="dxa"/>
          </w:tcPr>
          <w:p w14:paraId="279EFF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9AE59E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0BC90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6B519BF" w14:textId="77777777">
        <w:tc>
          <w:tcPr>
            <w:tcW w:w="1188" w:type="dxa"/>
          </w:tcPr>
          <w:p w14:paraId="4DBB9D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1895DE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DE434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7AD0B83" w14:textId="77777777">
        <w:trPr>
          <w:trHeight w:val="1007"/>
        </w:trPr>
        <w:tc>
          <w:tcPr>
            <w:tcW w:w="1188" w:type="dxa"/>
          </w:tcPr>
          <w:p w14:paraId="5CA98B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F5A9D6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25526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49A40BC" w14:textId="77777777">
        <w:tc>
          <w:tcPr>
            <w:tcW w:w="1188" w:type="dxa"/>
          </w:tcPr>
          <w:p w14:paraId="649F58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01850F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FE6CED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411F588" w14:textId="77777777">
        <w:tc>
          <w:tcPr>
            <w:tcW w:w="1188" w:type="dxa"/>
          </w:tcPr>
          <w:p w14:paraId="0CB247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E677C5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31913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5AF8A0C" w14:textId="77777777">
        <w:tc>
          <w:tcPr>
            <w:tcW w:w="1188" w:type="dxa"/>
          </w:tcPr>
          <w:p w14:paraId="40051C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F16C5E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7B354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0463439" w14:textId="77777777">
        <w:tc>
          <w:tcPr>
            <w:tcW w:w="1188" w:type="dxa"/>
          </w:tcPr>
          <w:p w14:paraId="7A4FC5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14D235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752D8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A63415F" w14:textId="77777777">
        <w:tc>
          <w:tcPr>
            <w:tcW w:w="1188" w:type="dxa"/>
          </w:tcPr>
          <w:p w14:paraId="504E7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C85EC7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8CC8D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1FF0022" w14:textId="77777777">
        <w:tc>
          <w:tcPr>
            <w:tcW w:w="1188" w:type="dxa"/>
          </w:tcPr>
          <w:p w14:paraId="1CCF9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3CA9BC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EC6F7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46F5BD4" w14:textId="77777777">
        <w:tc>
          <w:tcPr>
            <w:tcW w:w="1188" w:type="dxa"/>
          </w:tcPr>
          <w:p w14:paraId="0EB514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3E657F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6CA28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72FE30E" w14:textId="77777777">
        <w:tc>
          <w:tcPr>
            <w:tcW w:w="1188" w:type="dxa"/>
          </w:tcPr>
          <w:p w14:paraId="4F22B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2CA615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904C6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D2FB39F" w14:textId="77777777">
        <w:tc>
          <w:tcPr>
            <w:tcW w:w="1188" w:type="dxa"/>
          </w:tcPr>
          <w:p w14:paraId="43266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486919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98C0F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02CCA51" w14:textId="77777777">
        <w:tc>
          <w:tcPr>
            <w:tcW w:w="1188" w:type="dxa"/>
          </w:tcPr>
          <w:p w14:paraId="2A0AD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E289FEB"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78BF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43AB662" w14:textId="77777777">
        <w:tc>
          <w:tcPr>
            <w:tcW w:w="1188" w:type="dxa"/>
          </w:tcPr>
          <w:p w14:paraId="615A76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67ADD8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291F3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E9C0661" w14:textId="77777777">
        <w:tc>
          <w:tcPr>
            <w:tcW w:w="1188" w:type="dxa"/>
          </w:tcPr>
          <w:p w14:paraId="5B738E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B3C9623"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E58C5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7241144" w14:textId="77777777">
        <w:tc>
          <w:tcPr>
            <w:tcW w:w="1188" w:type="dxa"/>
          </w:tcPr>
          <w:p w14:paraId="12AD67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173A53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C954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4815FB2" w14:textId="77777777">
        <w:tc>
          <w:tcPr>
            <w:tcW w:w="1188" w:type="dxa"/>
          </w:tcPr>
          <w:p w14:paraId="7DB73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7A16D2F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8A747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3F8C5B9" w14:textId="77777777">
        <w:tc>
          <w:tcPr>
            <w:tcW w:w="1188" w:type="dxa"/>
          </w:tcPr>
          <w:p w14:paraId="1240FE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2759E4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54646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D6B202" w14:textId="77777777">
        <w:tc>
          <w:tcPr>
            <w:tcW w:w="1188" w:type="dxa"/>
          </w:tcPr>
          <w:p w14:paraId="79C5FB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B4E97F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129EF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696A9E7" w14:textId="77777777">
        <w:tc>
          <w:tcPr>
            <w:tcW w:w="1188" w:type="dxa"/>
          </w:tcPr>
          <w:p w14:paraId="5777D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B9D0F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37911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781E0EC" w14:textId="77777777">
        <w:tc>
          <w:tcPr>
            <w:tcW w:w="1188" w:type="dxa"/>
          </w:tcPr>
          <w:p w14:paraId="2D00AF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E599E4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F1945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92629C4" w14:textId="77777777">
        <w:tc>
          <w:tcPr>
            <w:tcW w:w="1188" w:type="dxa"/>
          </w:tcPr>
          <w:p w14:paraId="3C9E7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5DCF11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81AD9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35225C3" w14:textId="77777777">
        <w:tc>
          <w:tcPr>
            <w:tcW w:w="1188" w:type="dxa"/>
          </w:tcPr>
          <w:p w14:paraId="381D1C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FDCE04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793FC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BE54696" w14:textId="77777777">
        <w:tc>
          <w:tcPr>
            <w:tcW w:w="1188" w:type="dxa"/>
          </w:tcPr>
          <w:p w14:paraId="717F6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0DD9F0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12BE4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82D7769" w14:textId="77777777">
        <w:tc>
          <w:tcPr>
            <w:tcW w:w="1188" w:type="dxa"/>
          </w:tcPr>
          <w:p w14:paraId="05D1D1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D522EF1"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4DFC8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4BD183A" w14:textId="77777777">
        <w:tc>
          <w:tcPr>
            <w:tcW w:w="1188" w:type="dxa"/>
          </w:tcPr>
          <w:p w14:paraId="534ABC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521092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F69B1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32C24D3" w14:textId="77777777">
        <w:tc>
          <w:tcPr>
            <w:tcW w:w="1188" w:type="dxa"/>
          </w:tcPr>
          <w:p w14:paraId="45574F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19A403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59DD6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0B9F33D" w14:textId="77777777">
        <w:tc>
          <w:tcPr>
            <w:tcW w:w="1188" w:type="dxa"/>
          </w:tcPr>
          <w:p w14:paraId="6F8D8A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3F4B3B7"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D9F3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7488E30" w14:textId="77777777">
        <w:tc>
          <w:tcPr>
            <w:tcW w:w="1188" w:type="dxa"/>
          </w:tcPr>
          <w:p w14:paraId="58B55A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0553DF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13632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56836C4F" w14:textId="77777777">
        <w:tc>
          <w:tcPr>
            <w:tcW w:w="1188" w:type="dxa"/>
          </w:tcPr>
          <w:p w14:paraId="75839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34B0F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19BF1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A2BD189" w14:textId="77777777">
        <w:tc>
          <w:tcPr>
            <w:tcW w:w="1188" w:type="dxa"/>
          </w:tcPr>
          <w:p w14:paraId="0ADEEB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50888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36BD08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9024121" w14:textId="77777777">
        <w:tc>
          <w:tcPr>
            <w:tcW w:w="1188" w:type="dxa"/>
          </w:tcPr>
          <w:p w14:paraId="2E1276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560632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DC8BC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F75260F" w14:textId="77777777">
        <w:tc>
          <w:tcPr>
            <w:tcW w:w="1188" w:type="dxa"/>
          </w:tcPr>
          <w:p w14:paraId="368956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DC71E5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AE508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4244E9A" w14:textId="77777777">
        <w:tc>
          <w:tcPr>
            <w:tcW w:w="1188" w:type="dxa"/>
          </w:tcPr>
          <w:p w14:paraId="7C4212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DCA89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DFBE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7781340" w14:textId="77777777">
        <w:tc>
          <w:tcPr>
            <w:tcW w:w="1188" w:type="dxa"/>
          </w:tcPr>
          <w:p w14:paraId="6FE83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A891E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95831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5C13B59" w14:textId="77777777">
        <w:tc>
          <w:tcPr>
            <w:tcW w:w="1188" w:type="dxa"/>
          </w:tcPr>
          <w:p w14:paraId="24872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F46D85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BE75C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4A20C92" w14:textId="77777777">
        <w:tc>
          <w:tcPr>
            <w:tcW w:w="1188" w:type="dxa"/>
          </w:tcPr>
          <w:p w14:paraId="210EAC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B0B34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07FCB4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D766CF1" w14:textId="77777777">
        <w:tc>
          <w:tcPr>
            <w:tcW w:w="1188" w:type="dxa"/>
          </w:tcPr>
          <w:p w14:paraId="57C8EA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1CB74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545AF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97039C6" w14:textId="77777777">
        <w:tc>
          <w:tcPr>
            <w:tcW w:w="1188" w:type="dxa"/>
          </w:tcPr>
          <w:p w14:paraId="233E44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6C758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88DF8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1651AA0"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BB40B9"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0AEAF7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88DE277"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br/>
      </w:r>
      <w:r>
        <w:rPr>
          <w:rFonts w:asciiTheme="majorHAnsi" w:hAnsiTheme="majorHAnsi"/>
          <w:sz w:val="24"/>
          <w:szCs w:val="24"/>
        </w:rPr>
        <w:br/>
        <w:t>REGISTRATION DATA PUBLICATION SERVICES</w:t>
      </w:r>
    </w:p>
    <w:p w14:paraId="4635A33B"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2C3EA86"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108D33A"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A9C028E"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5E1ADB0D"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7526261"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E950937"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768F64FC"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762207DD"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12948DEB"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81521BF"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0DBC9121"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16185251"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3E1AB129"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10B5387"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4A902F85"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87BD41D" w14:textId="77777777" w:rsidR="00735C2D" w:rsidRDefault="00735C2D">
      <w:pPr>
        <w:pStyle w:val="BodyText"/>
        <w:rPr>
          <w:szCs w:val="24"/>
        </w:rPr>
      </w:pPr>
    </w:p>
    <w:p w14:paraId="61852B5C"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t>Response format:</w:t>
      </w:r>
    </w:p>
    <w:p w14:paraId="4CDD458F"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FC25052"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C903DAB"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049AA7D6"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C2560A2"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00F900EB"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BA4F795"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2BB0285"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4B5C8334"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37224865"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94010C0"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9CF6938"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55047085"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265D7CBA"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B86C050"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B8CA79D"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E06F0E6"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B54909A"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763C571B"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03E6AE0F"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43B023AE"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5755A6D2"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0BEDB39D"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39104209"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3FC22F5B"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179F98F7"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60BC0C94"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293B633B"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665AA3A0"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3E441F1F"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566AB49D"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569FC865"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4AD7B0F8"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The SOA record should be present at the top and (duplicated at) the end of the zone file.</w:t>
      </w:r>
    </w:p>
    <w:p w14:paraId="4FACF19C"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38BDCD82"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481B3EA"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EE000FB"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2928961"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AAD332A"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4190C5CC"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A010065"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3790200"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44E95A4"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t>Bulk Registration Data Access to ICANN</w:t>
      </w:r>
    </w:p>
    <w:p w14:paraId="25CF6DAD"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1AF490F"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C929BAA"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F6AB314"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B64FCCE"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C432C1A"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br/>
      </w:r>
      <w:r>
        <w:rPr>
          <w:rFonts w:asciiTheme="majorHAnsi" w:hAnsiTheme="majorHAnsi"/>
          <w:sz w:val="24"/>
          <w:szCs w:val="24"/>
        </w:rPr>
        <w:br/>
        <w:t>SCHEDULE OF RESERVED NAMES</w:t>
      </w:r>
    </w:p>
    <w:p w14:paraId="27FF9CF1"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4348592"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DF4F879"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ED09E7"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15A1DBDB"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D7C1AA0"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D166390"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EF65377"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AECF95C"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0272574"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8D47D3F"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AD5DD3E"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9953F0E"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A0EA60"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14C7377" w14:textId="77777777" w:rsidR="00115B11" w:rsidRDefault="00115B11">
      <w:pPr>
        <w:pStyle w:val="BlockText"/>
        <w:ind w:left="720"/>
        <w:rPr>
          <w:rFonts w:asciiTheme="majorHAnsi" w:hAnsiTheme="majorHAnsi"/>
          <w:sz w:val="24"/>
          <w:szCs w:val="24"/>
        </w:rPr>
      </w:pPr>
    </w:p>
    <w:p w14:paraId="0CF6692F" w14:textId="77777777" w:rsidR="00115B11" w:rsidRDefault="00115B11">
      <w:pPr>
        <w:pStyle w:val="BlockText"/>
        <w:rPr>
          <w:rFonts w:asciiTheme="majorHAnsi" w:hAnsiTheme="majorHAnsi"/>
          <w:sz w:val="24"/>
          <w:szCs w:val="24"/>
        </w:rPr>
      </w:pPr>
    </w:p>
    <w:p w14:paraId="642DF874"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52A165D0" w14:textId="77777777" w:rsidR="00B00719" w:rsidRDefault="00B00719">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14CBB714" w14:textId="77777777" w:rsidR="00B00719" w:rsidRDefault="00B00719">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8"/>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63B3DED" w14:textId="77777777" w:rsidR="00B00719" w:rsidRDefault="00B00719">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9C387C4"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D3C1570"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50F3C1B"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481D084" w14:textId="77777777" w:rsidR="00B00719" w:rsidRDefault="00B00719">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632949C4"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1FFE109"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068E147" w14:textId="77777777" w:rsidR="00B00719" w:rsidRDefault="00B00719">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22970D74" w14:textId="77777777" w:rsidR="00B00719" w:rsidRDefault="00B00719">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17EBD882"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DDDC400" w14:textId="77777777" w:rsidR="00B00719" w:rsidRDefault="00B00719">
      <w:pPr>
        <w:pStyle w:val="Spec1L3"/>
        <w:rPr>
          <w:rFonts w:asciiTheme="majorHAnsi" w:hAnsiTheme="majorHAnsi"/>
          <w:sz w:val="24"/>
          <w:szCs w:val="24"/>
        </w:rPr>
      </w:pPr>
      <w:bookmarkStart w:id="451" w:name="_DV_M378"/>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FB5067F" w14:textId="77777777" w:rsidR="00B00719" w:rsidRDefault="00B00719">
      <w:pPr>
        <w:pStyle w:val="Spec1L2"/>
        <w:rPr>
          <w:rFonts w:asciiTheme="majorHAnsi" w:hAnsiTheme="majorHAnsi"/>
          <w:b/>
          <w:sz w:val="24"/>
          <w:szCs w:val="24"/>
          <w:u w:val="single"/>
        </w:rPr>
      </w:pPr>
      <w:bookmarkStart w:id="452" w:name="_DV_M379"/>
      <w:bookmarkEnd w:id="452"/>
      <w:r>
        <w:rPr>
          <w:rFonts w:asciiTheme="majorHAnsi" w:hAnsiTheme="majorHAnsi"/>
          <w:b/>
          <w:sz w:val="24"/>
          <w:szCs w:val="24"/>
          <w:u w:val="single"/>
        </w:rPr>
        <w:t>Abuse Mitigation</w:t>
      </w:r>
    </w:p>
    <w:p w14:paraId="6EC70F73" w14:textId="77777777" w:rsidR="00B00719" w:rsidRDefault="00B00719">
      <w:pPr>
        <w:pStyle w:val="Spec1L3"/>
        <w:rPr>
          <w:rFonts w:asciiTheme="majorHAnsi" w:hAnsiTheme="majorHAnsi"/>
          <w:sz w:val="24"/>
          <w:szCs w:val="24"/>
        </w:rPr>
      </w:pPr>
      <w:bookmarkStart w:id="453" w:name="_DV_M380"/>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0"/>
      <w:r w:rsidR="005332B6">
        <w:rPr>
          <w:rStyle w:val="DeltaViewDeletion"/>
          <w:rFonts w:asciiTheme="majorHAnsi" w:hAnsiTheme="majorHAnsi"/>
          <w:sz w:val="24"/>
          <w:szCs w:val="24"/>
        </w:rPr>
        <w:t>inquires</w:t>
      </w:r>
      <w:bookmarkStart w:id="455" w:name="_DV_C71"/>
      <w:bookmarkEnd w:id="454"/>
      <w:r>
        <w:rPr>
          <w:rStyle w:val="DeltaViewInsertion"/>
          <w:rFonts w:asciiTheme="majorHAnsi" w:hAnsiTheme="majorHAnsi"/>
          <w:sz w:val="24"/>
          <w:szCs w:val="24"/>
        </w:rPr>
        <w:t>inquiries</w:t>
      </w:r>
      <w:bookmarkStart w:id="456" w:name="_DV_M381"/>
      <w:bookmarkEnd w:id="455"/>
      <w:bookmarkEnd w:id="456"/>
      <w:r>
        <w:rPr>
          <w:rFonts w:asciiTheme="majorHAnsi" w:hAnsiTheme="majorHAnsi"/>
          <w:sz w:val="24"/>
          <w:szCs w:val="24"/>
        </w:rPr>
        <w:t xml:space="preserve"> related to malicious conduct in the TLD, and will provide ICANN with prompt notice of any changes to such contact details.</w:t>
      </w:r>
    </w:p>
    <w:p w14:paraId="65A89C65" w14:textId="77777777" w:rsidR="00B00719" w:rsidRDefault="00B00719">
      <w:pPr>
        <w:pStyle w:val="Spec1L3"/>
        <w:rPr>
          <w:rFonts w:asciiTheme="majorHAnsi" w:hAnsiTheme="majorHAnsi"/>
          <w:sz w:val="24"/>
          <w:szCs w:val="24"/>
        </w:rPr>
      </w:pPr>
      <w:bookmarkStart w:id="457" w:name="_DV_M382"/>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084C502" w14:textId="77777777" w:rsidR="00B00719" w:rsidRDefault="00B00719">
      <w:pPr>
        <w:pStyle w:val="Spec1L2"/>
        <w:rPr>
          <w:rFonts w:asciiTheme="majorHAnsi" w:hAnsiTheme="majorHAnsi"/>
          <w:b/>
          <w:sz w:val="24"/>
          <w:szCs w:val="24"/>
          <w:u w:val="single"/>
        </w:rPr>
      </w:pPr>
      <w:bookmarkStart w:id="458" w:name="_DV_M383"/>
      <w:bookmarkEnd w:id="458"/>
      <w:r>
        <w:rPr>
          <w:rFonts w:asciiTheme="majorHAnsi" w:hAnsiTheme="majorHAnsi"/>
          <w:b/>
          <w:sz w:val="24"/>
          <w:szCs w:val="24"/>
          <w:u w:val="single"/>
        </w:rPr>
        <w:t>Supported Initial and Renewal Registration Periods</w:t>
      </w:r>
    </w:p>
    <w:p w14:paraId="508689EF" w14:textId="77777777" w:rsidR="00B00719" w:rsidRDefault="00B00719">
      <w:pPr>
        <w:pStyle w:val="Spec1L3"/>
        <w:rPr>
          <w:rFonts w:asciiTheme="majorHAnsi" w:hAnsiTheme="majorHAnsi"/>
          <w:sz w:val="24"/>
          <w:szCs w:val="24"/>
        </w:rPr>
      </w:pPr>
      <w:bookmarkStart w:id="459" w:name="_DV_M384"/>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466761B" w14:textId="77777777" w:rsidR="00B00719" w:rsidRDefault="00B00719">
      <w:pPr>
        <w:pStyle w:val="Spec1L3"/>
        <w:rPr>
          <w:rFonts w:asciiTheme="majorHAnsi" w:hAnsiTheme="majorHAnsi"/>
          <w:sz w:val="24"/>
          <w:szCs w:val="24"/>
        </w:rPr>
      </w:pPr>
      <w:bookmarkStart w:id="460" w:name="_DV_M385"/>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2"/>
    </w:p>
    <w:p w14:paraId="79CDD34E" w14:textId="77777777" w:rsidR="00B00719" w:rsidRDefault="00B00719">
      <w:pPr>
        <w:pStyle w:val="Spec1L2"/>
        <w:numPr>
          <w:ilvl w:val="1"/>
          <w:numId w:val="39"/>
        </w:numPr>
        <w:rPr>
          <w:rFonts w:asciiTheme="majorHAnsi" w:hAnsiTheme="majorHAnsi"/>
          <w:b/>
          <w:sz w:val="24"/>
          <w:szCs w:val="24"/>
          <w:u w:val="single"/>
        </w:rPr>
      </w:pPr>
      <w:bookmarkStart w:id="462" w:name="_DV_C73"/>
      <w:bookmarkEnd w:id="461"/>
      <w:r>
        <w:rPr>
          <w:rStyle w:val="DeltaViewInsertion"/>
          <w:rFonts w:asciiTheme="majorHAnsi" w:hAnsiTheme="majorHAnsi"/>
          <w:b/>
          <w:sz w:val="24"/>
          <w:szCs w:val="24"/>
        </w:rPr>
        <w:t>Name Collision Occurrence Management</w:t>
      </w:r>
      <w:bookmarkStart w:id="463" w:name="_DV_C74"/>
      <w:bookmarkEnd w:id="462"/>
    </w:p>
    <w:p w14:paraId="68304DF2" w14:textId="77777777" w:rsidR="00B00719" w:rsidRDefault="00B00719">
      <w:pPr>
        <w:pStyle w:val="Spec1L3"/>
        <w:numPr>
          <w:ilvl w:val="2"/>
          <w:numId w:val="39"/>
        </w:numPr>
        <w:rPr>
          <w:rFonts w:asciiTheme="majorHAnsi" w:hAnsiTheme="majorHAnsi"/>
          <w:sz w:val="24"/>
          <w:szCs w:val="24"/>
        </w:rPr>
      </w:pPr>
      <w:bookmarkStart w:id="464" w:name="_DV_C75"/>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6"/>
      <w:bookmarkEnd w:id="464"/>
    </w:p>
    <w:p w14:paraId="202B2B70" w14:textId="77777777" w:rsidR="00B00719" w:rsidRDefault="00B00719">
      <w:pPr>
        <w:pStyle w:val="Spec1L3"/>
        <w:numPr>
          <w:ilvl w:val="2"/>
          <w:numId w:val="39"/>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Name Collision Occurrence Assessment</w:t>
      </w:r>
      <w:bookmarkStart w:id="467" w:name="_DV_C78"/>
      <w:bookmarkEnd w:id="466"/>
    </w:p>
    <w:p w14:paraId="332E1818" w14:textId="77777777" w:rsidR="00B00719" w:rsidRDefault="00B00719">
      <w:pPr>
        <w:pStyle w:val="Spec1L4"/>
        <w:numPr>
          <w:ilvl w:val="3"/>
          <w:numId w:val="39"/>
        </w:numPr>
        <w:rPr>
          <w:rFonts w:asciiTheme="majorHAnsi" w:hAnsiTheme="majorHAnsi"/>
          <w:sz w:val="24"/>
          <w:szCs w:val="24"/>
        </w:rPr>
      </w:pPr>
      <w:bookmarkStart w:id="468" w:name="_DV_C79"/>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0"/>
      <w:bookmarkEnd w:id="468"/>
    </w:p>
    <w:p w14:paraId="0A5F113C" w14:textId="77777777" w:rsidR="00B00719" w:rsidRDefault="00B00719">
      <w:pPr>
        <w:pStyle w:val="Spec1L4"/>
        <w:numPr>
          <w:ilvl w:val="3"/>
          <w:numId w:val="39"/>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2"/>
      <w:bookmarkEnd w:id="470"/>
    </w:p>
    <w:p w14:paraId="7C24ED54" w14:textId="77777777" w:rsidR="00B00719" w:rsidRDefault="00B00719">
      <w:pPr>
        <w:pStyle w:val="Spec1L4"/>
        <w:numPr>
          <w:ilvl w:val="3"/>
          <w:numId w:val="39"/>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4"/>
      <w:bookmarkEnd w:id="472"/>
    </w:p>
    <w:p w14:paraId="2FB1BB1C" w14:textId="77777777" w:rsidR="00B00719" w:rsidRDefault="00B00719">
      <w:pPr>
        <w:pStyle w:val="Spec1L4"/>
        <w:numPr>
          <w:ilvl w:val="3"/>
          <w:numId w:val="39"/>
        </w:numPr>
        <w:rPr>
          <w:rFonts w:asciiTheme="majorHAnsi" w:hAnsiTheme="majorHAnsi"/>
          <w:sz w:val="24"/>
          <w:szCs w:val="24"/>
        </w:rPr>
      </w:pPr>
      <w:bookmarkStart w:id="474" w:name="_DV_C85"/>
      <w:bookmarkEnd w:id="473"/>
      <w:r>
        <w:rPr>
          <w:rStyle w:val="DeltaViewInsertion"/>
          <w:rFonts w:asciiTheme="majorHAnsi" w:hAnsiTheme="majorHAnsi"/>
          <w:sz w:val="24"/>
          <w:szCs w:val="24"/>
        </w:rPr>
        <w:t>Registry Operator may</w:t>
      </w:r>
      <w:bookmarkStart w:id="475" w:name="_DV_X7"/>
      <w:bookmarkStart w:id="476" w:name="_DV_C86"/>
      <w:bookmarkEnd w:id="474"/>
      <w:r>
        <w:rPr>
          <w:rStyle w:val="DeltaViewMoveDestination"/>
          <w:rFonts w:asciiTheme="majorHAnsi" w:hAnsiTheme="majorHAnsi"/>
          <w:sz w:val="24"/>
          <w:szCs w:val="24"/>
        </w:rPr>
        <w:t xml:space="preserve"> participate in the development </w:t>
      </w:r>
      <w:bookmarkStart w:id="477" w:name="_DV_C87"/>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8"/>
      <w:bookmarkEnd w:id="477"/>
    </w:p>
    <w:p w14:paraId="5063E3EF" w14:textId="77777777" w:rsidR="00B00719" w:rsidRDefault="00B00719">
      <w:pPr>
        <w:pStyle w:val="Spec1L4"/>
        <w:numPr>
          <w:ilvl w:val="3"/>
          <w:numId w:val="39"/>
        </w:numPr>
        <w:rPr>
          <w:rFonts w:asciiTheme="majorHAnsi" w:hAnsiTheme="majorHAnsi"/>
          <w:sz w:val="24"/>
          <w:szCs w:val="24"/>
        </w:rPr>
      </w:pPr>
      <w:bookmarkStart w:id="479" w:name="_DV_C89"/>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0"/>
      <w:bookmarkEnd w:id="479"/>
      <w:r w:rsidR="00281BCC">
        <w:rPr>
          <w:rStyle w:val="DeltaViewInsertion"/>
          <w:szCs w:val="24"/>
        </w:rPr>
        <w:fldChar w:fldCharType="begin"/>
      </w:r>
      <w:r w:rsidR="00281BCC">
        <w:rPr>
          <w:rStyle w:val="DeltaViewInsertion"/>
          <w:szCs w:val="24"/>
        </w:rPr>
        <w:instrText xml:space="preserve"> HYPERLINK "http://www.icann.org/en/groups/board/documents/resolutions-new-gtld-annex-1-07oct13-en.pdf%3E" </w:instrText>
      </w:r>
      <w:r w:rsidR="00281BC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81BCC">
        <w:rPr>
          <w:rStyle w:val="DeltaViewInsertion"/>
          <w:szCs w:val="24"/>
        </w:rPr>
        <w:fldChar w:fldCharType="end"/>
      </w:r>
      <w:bookmarkStart w:id="481" w:name="_DV_C91"/>
      <w:bookmarkEnd w:id="480"/>
      <w:r>
        <w:rPr>
          <w:rStyle w:val="DeltaViewInsertion"/>
          <w:rFonts w:asciiTheme="majorHAnsi" w:hAnsiTheme="majorHAnsi"/>
          <w:sz w:val="24"/>
          <w:szCs w:val="24"/>
        </w:rPr>
        <w:t>.</w:t>
      </w:r>
      <w:bookmarkStart w:id="482" w:name="_DV_C92"/>
      <w:bookmarkEnd w:id="481"/>
    </w:p>
    <w:p w14:paraId="232C1B99" w14:textId="77777777" w:rsidR="00B00719" w:rsidRDefault="00B00719">
      <w:pPr>
        <w:pStyle w:val="Spec1L3"/>
        <w:keepNext/>
        <w:numPr>
          <w:ilvl w:val="2"/>
          <w:numId w:val="39"/>
        </w:numPr>
        <w:rPr>
          <w:rFonts w:asciiTheme="majorHAnsi" w:hAnsiTheme="majorHAnsi"/>
          <w:sz w:val="24"/>
          <w:szCs w:val="24"/>
        </w:rPr>
      </w:pPr>
      <w:bookmarkStart w:id="483" w:name="_DV_C93"/>
      <w:bookmarkEnd w:id="482"/>
      <w:r>
        <w:rPr>
          <w:rStyle w:val="DeltaViewInsertion"/>
          <w:rFonts w:asciiTheme="majorHAnsi" w:hAnsiTheme="majorHAnsi"/>
          <w:b/>
          <w:sz w:val="24"/>
          <w:szCs w:val="24"/>
        </w:rPr>
        <w:t>Name Collision Report Handling</w:t>
      </w:r>
      <w:bookmarkStart w:id="484" w:name="_DV_C94"/>
      <w:bookmarkEnd w:id="483"/>
    </w:p>
    <w:p w14:paraId="6E2B72E7" w14:textId="77777777" w:rsidR="00B00719" w:rsidRDefault="00B00719">
      <w:pPr>
        <w:pStyle w:val="Spec1L4"/>
        <w:numPr>
          <w:ilvl w:val="3"/>
          <w:numId w:val="39"/>
        </w:numPr>
        <w:rPr>
          <w:rFonts w:asciiTheme="majorHAnsi" w:hAnsiTheme="majorHAnsi"/>
          <w:sz w:val="24"/>
          <w:szCs w:val="24"/>
        </w:rPr>
      </w:pPr>
      <w:bookmarkStart w:id="485" w:name="_DV_C95"/>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6"/>
      <w:bookmarkEnd w:id="485"/>
    </w:p>
    <w:p w14:paraId="13E3FC36" w14:textId="77777777" w:rsidR="00B00719" w:rsidRDefault="00B00719">
      <w:pPr>
        <w:pStyle w:val="Spec1L4"/>
        <w:numPr>
          <w:ilvl w:val="3"/>
          <w:numId w:val="39"/>
        </w:numPr>
        <w:rPr>
          <w:rFonts w:asciiTheme="majorHAnsi" w:hAnsiTheme="majorHAnsi"/>
          <w:sz w:val="24"/>
          <w:szCs w:val="24"/>
        </w:rPr>
      </w:pPr>
      <w:bookmarkStart w:id="487" w:name="_DV_C97"/>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2C4F537F" w14:textId="77777777" w:rsidR="00115B11" w:rsidRDefault="005332B6">
      <w:pPr>
        <w:pStyle w:val="Spec1L1"/>
        <w:rPr>
          <w:rFonts w:asciiTheme="majorHAnsi" w:hAnsiTheme="majorHAnsi"/>
          <w:sz w:val="24"/>
          <w:szCs w:val="24"/>
        </w:rPr>
      </w:pPr>
      <w:bookmarkStart w:id="488" w:name="_DV_M386"/>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7A430B98" w14:textId="77777777" w:rsidR="00115B11" w:rsidRDefault="005332B6">
      <w:pPr>
        <w:pStyle w:val="Spec1L2"/>
        <w:rPr>
          <w:rFonts w:asciiTheme="majorHAnsi" w:hAnsiTheme="majorHAnsi"/>
          <w:sz w:val="24"/>
          <w:szCs w:val="24"/>
        </w:rPr>
      </w:pPr>
      <w:bookmarkStart w:id="489" w:name="_DV_M387"/>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99"/>
      <w:bookmarkEnd w:id="490"/>
      <w:r w:rsidR="00281BCC">
        <w:rPr>
          <w:rStyle w:val="DeltaViewInsertion"/>
          <w:szCs w:val="24"/>
        </w:rPr>
        <w:fldChar w:fldCharType="begin"/>
      </w:r>
      <w:r w:rsidR="00281BCC">
        <w:rPr>
          <w:rStyle w:val="DeltaViewInsertion"/>
          <w:szCs w:val="24"/>
        </w:rPr>
        <w:instrText xml:space="preserve"> HYPERLINK "http://www.icann.org/en/resources/registries/tmch-requirements" </w:instrText>
      </w:r>
      <w:r w:rsidR="00281BC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81BCC">
        <w:rPr>
          <w:rStyle w:val="DeltaViewInsertion"/>
          <w:szCs w:val="24"/>
        </w:rPr>
        <w:fldChar w:fldCharType="end"/>
      </w:r>
      <w:bookmarkStart w:id="492" w:name="_DV_M388"/>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920CBF6" w14:textId="77777777" w:rsidR="00115B11" w:rsidRDefault="005332B6">
      <w:pPr>
        <w:pStyle w:val="Spec1L2"/>
        <w:rPr>
          <w:rFonts w:asciiTheme="majorHAnsi" w:hAnsiTheme="majorHAnsi"/>
          <w:sz w:val="24"/>
          <w:szCs w:val="24"/>
        </w:rPr>
      </w:pPr>
      <w:bookmarkStart w:id="493" w:name="_DV_M389"/>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A3DA568" w14:textId="77777777" w:rsidR="00E70B88" w:rsidRDefault="00E70B88">
      <w:pPr>
        <w:pStyle w:val="Spec1L8"/>
        <w:tabs>
          <w:tab w:val="clear" w:pos="2160"/>
        </w:tabs>
        <w:rPr>
          <w:rFonts w:asciiTheme="majorHAnsi" w:hAnsiTheme="majorHAnsi"/>
          <w:sz w:val="24"/>
          <w:szCs w:val="24"/>
        </w:rPr>
      </w:pPr>
      <w:bookmarkStart w:id="494" w:name="_DV_M390"/>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0"/>
      <w:r w:rsidR="005332B6">
        <w:rPr>
          <w:rStyle w:val="DeltaViewDeletion"/>
          <w:rFonts w:asciiTheme="majorHAnsi" w:hAnsiTheme="majorHAnsi"/>
          <w:sz w:val="24"/>
          <w:szCs w:val="24"/>
        </w:rPr>
        <w:t>[urls to be inserted when final procedure is adopted]</w:t>
      </w:r>
      <w:bookmarkStart w:id="496" w:name="_DV_C101"/>
      <w:bookmarkEnd w:id="495"/>
      <w:r w:rsidR="00281BCC">
        <w:rPr>
          <w:rStyle w:val="DeltaViewInsertion"/>
          <w:szCs w:val="24"/>
        </w:rPr>
        <w:fldChar w:fldCharType="begin"/>
      </w:r>
      <w:r w:rsidR="00281BCC">
        <w:rPr>
          <w:rStyle w:val="DeltaViewInsertion"/>
          <w:szCs w:val="24"/>
        </w:rPr>
        <w:instrText xml:space="preserve"> HYPERLINK "http://www.icann.org/en/resources/registries/pddrp" </w:instrText>
      </w:r>
      <w:r w:rsidR="00281BCC">
        <w:rPr>
          <w:rStyle w:val="DeltaViewInsertion"/>
          <w:szCs w:val="24"/>
        </w:rPr>
        <w:fldChar w:fldCharType="separate"/>
      </w:r>
      <w:r>
        <w:rPr>
          <w:rStyle w:val="DeltaViewInsertion"/>
          <w:rFonts w:asciiTheme="majorHAnsi" w:hAnsiTheme="majorHAnsi"/>
          <w:sz w:val="24"/>
          <w:szCs w:val="24"/>
        </w:rPr>
        <w:t>http://www.icann.org/en/resources/registries/pddrp</w:t>
      </w:r>
      <w:r w:rsidR="00281BCC">
        <w:rPr>
          <w:rStyle w:val="DeltaViewInsertion"/>
          <w:szCs w:val="24"/>
        </w:rPr>
        <w:fldChar w:fldCharType="end"/>
      </w:r>
      <w:bookmarkStart w:id="497" w:name="_DV_C102"/>
      <w:bookmarkEnd w:id="496"/>
      <w:r>
        <w:rPr>
          <w:rStyle w:val="DeltaViewInsertion"/>
          <w:rFonts w:asciiTheme="majorHAnsi" w:hAnsiTheme="majorHAnsi"/>
          <w:sz w:val="24"/>
          <w:szCs w:val="24"/>
        </w:rPr>
        <w:t xml:space="preserve"> and </w:t>
      </w:r>
      <w:bookmarkStart w:id="498" w:name="_DV_C103"/>
      <w:bookmarkEnd w:id="497"/>
      <w:r w:rsidR="00281BCC">
        <w:rPr>
          <w:rStyle w:val="DeltaViewInsertion"/>
          <w:szCs w:val="24"/>
        </w:rPr>
        <w:fldChar w:fldCharType="begin"/>
      </w:r>
      <w:r w:rsidR="00281BCC">
        <w:rPr>
          <w:rStyle w:val="DeltaViewInsertion"/>
          <w:szCs w:val="24"/>
        </w:rPr>
        <w:instrText xml:space="preserve"> HYPERLINK "http://www.icann.org/en/resources/registries/rrdrp" </w:instrText>
      </w:r>
      <w:r w:rsidR="00281BCC">
        <w:rPr>
          <w:rStyle w:val="DeltaViewInsertion"/>
          <w:szCs w:val="24"/>
        </w:rPr>
        <w:fldChar w:fldCharType="separate"/>
      </w:r>
      <w:r>
        <w:rPr>
          <w:rStyle w:val="DeltaViewInsertion"/>
          <w:rFonts w:asciiTheme="majorHAnsi" w:hAnsiTheme="majorHAnsi"/>
          <w:sz w:val="24"/>
          <w:szCs w:val="24"/>
        </w:rPr>
        <w:t>http://www.icann.org/en/resources/registries/rrdrp</w:t>
      </w:r>
      <w:r w:rsidR="00281BCC">
        <w:rPr>
          <w:rStyle w:val="DeltaViewInsertion"/>
          <w:szCs w:val="24"/>
        </w:rPr>
        <w:fldChar w:fldCharType="end"/>
      </w:r>
      <w:bookmarkStart w:id="499" w:name="_DV_C104"/>
      <w:bookmarkEnd w:id="498"/>
      <w:r>
        <w:rPr>
          <w:rStyle w:val="DeltaViewInsertion"/>
          <w:rFonts w:asciiTheme="majorHAnsi" w:hAnsiTheme="majorHAnsi"/>
          <w:sz w:val="24"/>
          <w:szCs w:val="24"/>
        </w:rPr>
        <w:t>, respectively</w:t>
      </w:r>
      <w:bookmarkStart w:id="500" w:name="_DV_M391"/>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9FF8F87" w14:textId="77777777" w:rsidR="00E70B88" w:rsidRDefault="00E70B88">
      <w:pPr>
        <w:pStyle w:val="Spec1L8"/>
        <w:tabs>
          <w:tab w:val="clear" w:pos="2160"/>
        </w:tabs>
        <w:rPr>
          <w:rFonts w:asciiTheme="majorHAnsi" w:hAnsiTheme="majorHAnsi"/>
          <w:sz w:val="24"/>
          <w:szCs w:val="24"/>
        </w:rPr>
      </w:pPr>
      <w:bookmarkStart w:id="501" w:name="_DV_M392"/>
      <w:bookmarkEnd w:id="501"/>
      <w:r>
        <w:rPr>
          <w:rFonts w:asciiTheme="majorHAnsi" w:hAnsiTheme="majorHAnsi"/>
          <w:sz w:val="24"/>
          <w:szCs w:val="24"/>
        </w:rPr>
        <w:t xml:space="preserve">the Uniform Rapid Suspension system (“URS”) adopted by ICANN (posted at </w:t>
      </w:r>
      <w:bookmarkStart w:id="502" w:name="_DV_C105"/>
      <w:r>
        <w:rPr>
          <w:rStyle w:val="DeltaViewDeletion"/>
          <w:rFonts w:asciiTheme="majorHAnsi" w:hAnsiTheme="majorHAnsi"/>
          <w:sz w:val="24"/>
          <w:szCs w:val="24"/>
        </w:rPr>
        <w:t>[url to be inserted]</w:t>
      </w:r>
      <w:bookmarkStart w:id="503" w:name="_DV_C106"/>
      <w:bookmarkEnd w:id="502"/>
      <w:r w:rsidR="00281BCC">
        <w:rPr>
          <w:rStyle w:val="DeltaViewInsertion"/>
          <w:szCs w:val="24"/>
        </w:rPr>
        <w:fldChar w:fldCharType="begin"/>
      </w:r>
      <w:r w:rsidR="00281BCC">
        <w:rPr>
          <w:rStyle w:val="DeltaViewInsertion"/>
          <w:szCs w:val="24"/>
        </w:rPr>
        <w:instrText xml:space="preserve"> HYPERLINK "http://www.icann.org/en/resources/registries/urs" </w:instrText>
      </w:r>
      <w:r w:rsidR="00281BCC">
        <w:rPr>
          <w:rStyle w:val="DeltaViewInsertion"/>
          <w:szCs w:val="24"/>
        </w:rPr>
        <w:fldChar w:fldCharType="separate"/>
      </w:r>
      <w:r>
        <w:rPr>
          <w:rStyle w:val="DeltaViewInsertion"/>
          <w:rFonts w:asciiTheme="majorHAnsi" w:hAnsiTheme="majorHAnsi"/>
          <w:sz w:val="24"/>
          <w:szCs w:val="24"/>
        </w:rPr>
        <w:t>http://www.icann.org/en/resources/registries/urs</w:t>
      </w:r>
      <w:r w:rsidR="00281BCC">
        <w:rPr>
          <w:rStyle w:val="DeltaViewInsertion"/>
          <w:szCs w:val="24"/>
        </w:rPr>
        <w:fldChar w:fldCharType="end"/>
      </w:r>
      <w:bookmarkStart w:id="504" w:name="_DV_M393"/>
      <w:bookmarkEnd w:id="503"/>
      <w:bookmarkEnd w:id="504"/>
      <w:r>
        <w:rPr>
          <w:rFonts w:asciiTheme="majorHAnsi" w:hAnsiTheme="majorHAnsi"/>
          <w:sz w:val="24"/>
          <w:szCs w:val="24"/>
        </w:rPr>
        <w:t>), including the implementation of determinations issued by URS examiners.</w:t>
      </w:r>
    </w:p>
    <w:p w14:paraId="4C31F48D" w14:textId="77777777" w:rsidR="00115B11" w:rsidRDefault="005332B6">
      <w:pPr>
        <w:pStyle w:val="Spec1L1"/>
        <w:rPr>
          <w:rFonts w:asciiTheme="majorHAnsi" w:hAnsiTheme="majorHAnsi"/>
          <w:sz w:val="24"/>
          <w:szCs w:val="24"/>
        </w:rPr>
      </w:pPr>
      <w:bookmarkStart w:id="505" w:name="_DV_M394"/>
      <w:bookmarkEnd w:id="505"/>
      <w:r>
        <w:rPr>
          <w:rFonts w:asciiTheme="majorHAnsi" w:hAnsiTheme="majorHAnsi"/>
          <w:sz w:val="24"/>
          <w:szCs w:val="24"/>
        </w:rPr>
        <w:br/>
      </w:r>
      <w:r>
        <w:rPr>
          <w:rFonts w:asciiTheme="majorHAnsi" w:hAnsiTheme="majorHAnsi"/>
          <w:sz w:val="24"/>
          <w:szCs w:val="24"/>
        </w:rPr>
        <w:br/>
        <w:t>CONTINUED OPERATIONS INSTRUMENT</w:t>
      </w:r>
    </w:p>
    <w:p w14:paraId="337F9C24" w14:textId="77777777" w:rsidR="00115B11" w:rsidRDefault="005332B6">
      <w:pPr>
        <w:pStyle w:val="Spec1L2"/>
        <w:rPr>
          <w:rFonts w:asciiTheme="majorHAnsi" w:hAnsiTheme="majorHAnsi"/>
          <w:sz w:val="24"/>
          <w:szCs w:val="24"/>
        </w:rPr>
      </w:pPr>
      <w:bookmarkStart w:id="506" w:name="_DV_M395"/>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195DF87"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DAD1EB4"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57F9F01" w14:textId="77777777" w:rsidR="00115B11" w:rsidRDefault="005332B6">
      <w:pPr>
        <w:pStyle w:val="Spec1L1"/>
        <w:rPr>
          <w:rFonts w:asciiTheme="majorHAnsi" w:hAnsiTheme="majorHAnsi"/>
          <w:sz w:val="24"/>
          <w:szCs w:val="24"/>
        </w:rPr>
      </w:pPr>
      <w:bookmarkStart w:id="509" w:name="_DV_M398"/>
      <w:bookmarkEnd w:id="509"/>
      <w:r>
        <w:rPr>
          <w:rFonts w:asciiTheme="majorHAnsi" w:hAnsiTheme="majorHAnsi"/>
          <w:sz w:val="24"/>
          <w:szCs w:val="24"/>
        </w:rPr>
        <w:br/>
      </w:r>
      <w:r>
        <w:rPr>
          <w:rFonts w:asciiTheme="majorHAnsi" w:hAnsiTheme="majorHAnsi"/>
          <w:sz w:val="24"/>
          <w:szCs w:val="24"/>
        </w:rPr>
        <w:br/>
        <w:t>REGISTRY OPERATOR CODE OF CONDUCT</w:t>
      </w:r>
    </w:p>
    <w:p w14:paraId="6C03CB5E"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89DC577" w14:textId="77777777" w:rsidR="00115B11" w:rsidRDefault="005332B6">
      <w:pPr>
        <w:pStyle w:val="Spec1L8"/>
        <w:tabs>
          <w:tab w:val="clear" w:pos="2160"/>
        </w:tabs>
        <w:rPr>
          <w:rFonts w:asciiTheme="majorHAnsi" w:hAnsiTheme="majorHAnsi"/>
          <w:sz w:val="24"/>
          <w:szCs w:val="24"/>
        </w:rPr>
      </w:pPr>
      <w:bookmarkStart w:id="511" w:name="_DV_M400"/>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AD4ADD"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E1DB197"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432B542"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860A926" w14:textId="77777777" w:rsidR="00115B11" w:rsidRDefault="005332B6">
      <w:pPr>
        <w:pStyle w:val="Spec1L2"/>
        <w:rPr>
          <w:rFonts w:asciiTheme="majorHAnsi" w:hAnsiTheme="majorHAnsi"/>
          <w:sz w:val="24"/>
          <w:szCs w:val="24"/>
        </w:rPr>
      </w:pPr>
      <w:bookmarkStart w:id="515" w:name="_DV_M404"/>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F460088"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B8F2033"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CD30040"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5BD41D0"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89282A2" w14:textId="77777777" w:rsidR="00115B11" w:rsidRDefault="005332B6">
      <w:pPr>
        <w:pStyle w:val="Spec1L1"/>
        <w:rPr>
          <w:rFonts w:asciiTheme="majorHAnsi" w:hAnsiTheme="majorHAnsi"/>
          <w:sz w:val="24"/>
          <w:szCs w:val="24"/>
        </w:rPr>
      </w:pPr>
      <w:bookmarkStart w:id="520" w:name="_DV_M409"/>
      <w:bookmarkEnd w:id="520"/>
      <w:r>
        <w:rPr>
          <w:rFonts w:asciiTheme="majorHAnsi" w:hAnsiTheme="majorHAnsi"/>
          <w:sz w:val="24"/>
          <w:szCs w:val="24"/>
        </w:rPr>
        <w:br/>
      </w:r>
      <w:r>
        <w:rPr>
          <w:rFonts w:asciiTheme="majorHAnsi" w:hAnsiTheme="majorHAnsi"/>
          <w:sz w:val="24"/>
          <w:szCs w:val="24"/>
        </w:rPr>
        <w:br/>
        <w:t>REGISTRY PERFORMANCE SPECIFICATIONS</w:t>
      </w:r>
    </w:p>
    <w:p w14:paraId="47AA51ED" w14:textId="77777777" w:rsidR="00115B11" w:rsidRDefault="005332B6">
      <w:pPr>
        <w:pStyle w:val="Spec1L2"/>
        <w:rPr>
          <w:rFonts w:asciiTheme="majorHAnsi" w:hAnsiTheme="majorHAnsi"/>
          <w:b/>
          <w:sz w:val="24"/>
          <w:szCs w:val="24"/>
          <w:u w:val="single"/>
        </w:rPr>
      </w:pPr>
      <w:bookmarkStart w:id="521" w:name="_DV_M410"/>
      <w:bookmarkEnd w:id="521"/>
      <w:r>
        <w:rPr>
          <w:rFonts w:asciiTheme="majorHAnsi" w:hAnsiTheme="majorHAnsi"/>
          <w:b/>
          <w:sz w:val="24"/>
          <w:szCs w:val="24"/>
          <w:u w:val="single"/>
        </w:rPr>
        <w:t>Definitions</w:t>
      </w:r>
    </w:p>
    <w:p w14:paraId="6C15B91A" w14:textId="77777777" w:rsidR="00115B11" w:rsidRDefault="005332B6">
      <w:pPr>
        <w:pStyle w:val="Spec1L3"/>
        <w:rPr>
          <w:rFonts w:asciiTheme="majorHAnsi" w:hAnsiTheme="majorHAnsi"/>
          <w:sz w:val="24"/>
          <w:szCs w:val="24"/>
        </w:rPr>
      </w:pPr>
      <w:bookmarkStart w:id="522" w:name="_DV_M411"/>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86B09A4"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D5DA155"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C032207"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F3D52D0"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E9EE188"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03F14CB"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F0D8948"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55891AE" w14:textId="77777777" w:rsidR="00115B11" w:rsidRDefault="005332B6">
      <w:pPr>
        <w:pStyle w:val="Spec1L2"/>
        <w:rPr>
          <w:rFonts w:asciiTheme="majorHAnsi" w:hAnsiTheme="majorHAnsi"/>
          <w:b/>
          <w:sz w:val="24"/>
          <w:szCs w:val="24"/>
          <w:u w:val="single"/>
        </w:rPr>
      </w:pPr>
      <w:bookmarkStart w:id="530" w:name="_DV_M419"/>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CE7D164" w14:textId="77777777">
        <w:trPr>
          <w:trHeight w:val="432"/>
        </w:trPr>
        <w:tc>
          <w:tcPr>
            <w:tcW w:w="1008" w:type="dxa"/>
            <w:vAlign w:val="center"/>
          </w:tcPr>
          <w:p w14:paraId="71D9AA3B" w14:textId="77777777" w:rsidR="00115B11" w:rsidRDefault="00115B11">
            <w:pPr>
              <w:jc w:val="center"/>
              <w:rPr>
                <w:szCs w:val="24"/>
              </w:rPr>
            </w:pPr>
          </w:p>
        </w:tc>
        <w:tc>
          <w:tcPr>
            <w:tcW w:w="3510" w:type="dxa"/>
            <w:vAlign w:val="center"/>
          </w:tcPr>
          <w:p w14:paraId="46649A7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C86729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720AA91" w14:textId="77777777">
        <w:tc>
          <w:tcPr>
            <w:tcW w:w="1008" w:type="dxa"/>
          </w:tcPr>
          <w:p w14:paraId="1458D9C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FA8335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2C5537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98533DD" w14:textId="77777777">
        <w:tc>
          <w:tcPr>
            <w:tcW w:w="1008" w:type="dxa"/>
          </w:tcPr>
          <w:p w14:paraId="4B3C5371" w14:textId="77777777" w:rsidR="00115B11" w:rsidRDefault="00115B11">
            <w:pPr>
              <w:rPr>
                <w:rFonts w:asciiTheme="majorHAnsi" w:hAnsiTheme="majorHAnsi"/>
                <w:sz w:val="24"/>
                <w:szCs w:val="24"/>
              </w:rPr>
            </w:pPr>
          </w:p>
        </w:tc>
        <w:tc>
          <w:tcPr>
            <w:tcW w:w="3510" w:type="dxa"/>
          </w:tcPr>
          <w:p w14:paraId="6459FCE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B48F8F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85FA098" w14:textId="77777777">
        <w:tc>
          <w:tcPr>
            <w:tcW w:w="1008" w:type="dxa"/>
          </w:tcPr>
          <w:p w14:paraId="36238E69" w14:textId="77777777" w:rsidR="00115B11" w:rsidRDefault="00115B11">
            <w:pPr>
              <w:rPr>
                <w:rFonts w:asciiTheme="majorHAnsi" w:hAnsiTheme="majorHAnsi"/>
                <w:sz w:val="24"/>
                <w:szCs w:val="24"/>
              </w:rPr>
            </w:pPr>
          </w:p>
        </w:tc>
        <w:tc>
          <w:tcPr>
            <w:tcW w:w="3510" w:type="dxa"/>
          </w:tcPr>
          <w:p w14:paraId="0D1B25E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58A5E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F924758" w14:textId="77777777">
        <w:tc>
          <w:tcPr>
            <w:tcW w:w="1008" w:type="dxa"/>
          </w:tcPr>
          <w:p w14:paraId="57A09719" w14:textId="77777777" w:rsidR="00115B11" w:rsidRDefault="00115B11">
            <w:pPr>
              <w:rPr>
                <w:rFonts w:asciiTheme="majorHAnsi" w:hAnsiTheme="majorHAnsi"/>
                <w:sz w:val="24"/>
                <w:szCs w:val="24"/>
              </w:rPr>
            </w:pPr>
          </w:p>
        </w:tc>
        <w:tc>
          <w:tcPr>
            <w:tcW w:w="3510" w:type="dxa"/>
          </w:tcPr>
          <w:p w14:paraId="46D1768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6CBD91E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1E95FB2" w14:textId="77777777">
        <w:tc>
          <w:tcPr>
            <w:tcW w:w="1008" w:type="dxa"/>
          </w:tcPr>
          <w:p w14:paraId="69C7D64E" w14:textId="77777777" w:rsidR="00115B11" w:rsidRDefault="00115B11">
            <w:pPr>
              <w:rPr>
                <w:rFonts w:asciiTheme="majorHAnsi" w:hAnsiTheme="majorHAnsi"/>
                <w:sz w:val="24"/>
                <w:szCs w:val="24"/>
              </w:rPr>
            </w:pPr>
          </w:p>
        </w:tc>
        <w:tc>
          <w:tcPr>
            <w:tcW w:w="3510" w:type="dxa"/>
          </w:tcPr>
          <w:p w14:paraId="3275584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AC8BC3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DBA05DA" w14:textId="77777777">
        <w:tc>
          <w:tcPr>
            <w:tcW w:w="1008" w:type="dxa"/>
          </w:tcPr>
          <w:p w14:paraId="5109281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75336C5"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E6903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4185C9D" w14:textId="77777777">
        <w:tc>
          <w:tcPr>
            <w:tcW w:w="1008" w:type="dxa"/>
          </w:tcPr>
          <w:p w14:paraId="047F3692" w14:textId="77777777" w:rsidR="00115B11" w:rsidRDefault="00115B11">
            <w:pPr>
              <w:rPr>
                <w:rFonts w:asciiTheme="majorHAnsi" w:hAnsiTheme="majorHAnsi"/>
                <w:sz w:val="24"/>
                <w:szCs w:val="24"/>
              </w:rPr>
            </w:pPr>
          </w:p>
        </w:tc>
        <w:tc>
          <w:tcPr>
            <w:tcW w:w="3510" w:type="dxa"/>
          </w:tcPr>
          <w:p w14:paraId="1F5D1F4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28504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3B74F71" w14:textId="77777777">
        <w:tc>
          <w:tcPr>
            <w:tcW w:w="1008" w:type="dxa"/>
          </w:tcPr>
          <w:p w14:paraId="45A5D411" w14:textId="77777777" w:rsidR="00115B11" w:rsidRDefault="00115B11">
            <w:pPr>
              <w:rPr>
                <w:rFonts w:asciiTheme="majorHAnsi" w:hAnsiTheme="majorHAnsi"/>
                <w:sz w:val="24"/>
                <w:szCs w:val="24"/>
              </w:rPr>
            </w:pPr>
          </w:p>
        </w:tc>
        <w:tc>
          <w:tcPr>
            <w:tcW w:w="3510" w:type="dxa"/>
          </w:tcPr>
          <w:p w14:paraId="05C572A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2CB7E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F14F0D4" w14:textId="77777777">
        <w:tc>
          <w:tcPr>
            <w:tcW w:w="1008" w:type="dxa"/>
          </w:tcPr>
          <w:p w14:paraId="3A6F7500"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0E84E6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B1491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F1DD161" w14:textId="77777777">
        <w:tc>
          <w:tcPr>
            <w:tcW w:w="1008" w:type="dxa"/>
          </w:tcPr>
          <w:p w14:paraId="1167F825" w14:textId="77777777" w:rsidR="00115B11" w:rsidRDefault="00115B11">
            <w:pPr>
              <w:rPr>
                <w:rFonts w:asciiTheme="majorHAnsi" w:hAnsiTheme="majorHAnsi"/>
                <w:sz w:val="24"/>
                <w:szCs w:val="24"/>
              </w:rPr>
            </w:pPr>
          </w:p>
        </w:tc>
        <w:tc>
          <w:tcPr>
            <w:tcW w:w="3510" w:type="dxa"/>
          </w:tcPr>
          <w:p w14:paraId="5CA7521F"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A064F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5B06B4F" w14:textId="77777777">
        <w:tc>
          <w:tcPr>
            <w:tcW w:w="1008" w:type="dxa"/>
          </w:tcPr>
          <w:p w14:paraId="35F67937" w14:textId="77777777" w:rsidR="00115B11" w:rsidRDefault="00115B11">
            <w:pPr>
              <w:rPr>
                <w:rFonts w:asciiTheme="majorHAnsi" w:hAnsiTheme="majorHAnsi"/>
                <w:sz w:val="24"/>
                <w:szCs w:val="24"/>
              </w:rPr>
            </w:pPr>
          </w:p>
        </w:tc>
        <w:tc>
          <w:tcPr>
            <w:tcW w:w="3510" w:type="dxa"/>
          </w:tcPr>
          <w:p w14:paraId="4B94F9F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D4546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07BA1C8" w14:textId="77777777">
        <w:tc>
          <w:tcPr>
            <w:tcW w:w="1008" w:type="dxa"/>
          </w:tcPr>
          <w:p w14:paraId="6C11989A" w14:textId="77777777" w:rsidR="00115B11" w:rsidRDefault="00115B11">
            <w:pPr>
              <w:rPr>
                <w:rFonts w:asciiTheme="majorHAnsi" w:hAnsiTheme="majorHAnsi"/>
                <w:sz w:val="24"/>
                <w:szCs w:val="24"/>
              </w:rPr>
            </w:pPr>
          </w:p>
        </w:tc>
        <w:tc>
          <w:tcPr>
            <w:tcW w:w="3510" w:type="dxa"/>
          </w:tcPr>
          <w:p w14:paraId="7A18432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FD52F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1FA19C6" w14:textId="77777777" w:rsidR="00115B11" w:rsidRDefault="00115B11">
      <w:pPr>
        <w:rPr>
          <w:rFonts w:asciiTheme="majorHAnsi" w:hAnsiTheme="majorHAnsi"/>
          <w:sz w:val="24"/>
          <w:szCs w:val="24"/>
        </w:rPr>
      </w:pPr>
    </w:p>
    <w:p w14:paraId="12BB898A" w14:textId="77777777" w:rsidR="00115B11" w:rsidRDefault="005332B6">
      <w:pPr>
        <w:pStyle w:val="BlockText"/>
        <w:rPr>
          <w:rFonts w:asciiTheme="majorHAnsi" w:hAnsiTheme="majorHAnsi"/>
          <w:sz w:val="24"/>
          <w:szCs w:val="24"/>
        </w:rPr>
      </w:pPr>
      <w:bookmarkStart w:id="531" w:name="_DV_M420"/>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F98327C" w14:textId="77777777" w:rsidR="00115B11" w:rsidRDefault="005332B6">
      <w:pPr>
        <w:pStyle w:val="Spec1L2"/>
        <w:rPr>
          <w:rFonts w:asciiTheme="majorHAnsi" w:hAnsiTheme="majorHAnsi"/>
          <w:b/>
          <w:sz w:val="24"/>
          <w:szCs w:val="24"/>
          <w:u w:val="single"/>
        </w:rPr>
      </w:pPr>
      <w:bookmarkStart w:id="532" w:name="_DV_M421"/>
      <w:bookmarkEnd w:id="532"/>
      <w:r>
        <w:rPr>
          <w:rFonts w:asciiTheme="majorHAnsi" w:hAnsiTheme="majorHAnsi"/>
          <w:b/>
          <w:sz w:val="24"/>
          <w:szCs w:val="24"/>
          <w:u w:val="single"/>
        </w:rPr>
        <w:t>DNS</w:t>
      </w:r>
    </w:p>
    <w:p w14:paraId="4CD59BD8" w14:textId="77777777" w:rsidR="00115B11" w:rsidRDefault="005332B6">
      <w:pPr>
        <w:pStyle w:val="Spec1L3"/>
        <w:rPr>
          <w:rFonts w:asciiTheme="majorHAnsi" w:hAnsiTheme="majorHAnsi"/>
          <w:sz w:val="24"/>
          <w:szCs w:val="24"/>
        </w:rPr>
      </w:pPr>
      <w:bookmarkStart w:id="533" w:name="_DV_M422"/>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9C89911"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FA4F4B8"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64D24FD"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890D832"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7C2F1A6"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CBD2DF8"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0995390"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527BEA9"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0CA4345"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A837ACC"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10A9795" w14:textId="77777777" w:rsidR="00115B11" w:rsidRDefault="005332B6">
      <w:pPr>
        <w:pStyle w:val="Spec1L2"/>
        <w:rPr>
          <w:rFonts w:asciiTheme="majorHAnsi" w:hAnsiTheme="majorHAnsi"/>
          <w:b/>
          <w:sz w:val="24"/>
          <w:szCs w:val="24"/>
          <w:u w:val="single"/>
        </w:rPr>
      </w:pPr>
      <w:bookmarkStart w:id="544" w:name="_DV_M435"/>
      <w:bookmarkEnd w:id="544"/>
      <w:r>
        <w:rPr>
          <w:rFonts w:asciiTheme="majorHAnsi" w:hAnsiTheme="majorHAnsi"/>
          <w:b/>
          <w:sz w:val="24"/>
          <w:szCs w:val="24"/>
          <w:u w:val="single"/>
        </w:rPr>
        <w:t>RDDS</w:t>
      </w:r>
    </w:p>
    <w:p w14:paraId="3E66272A"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FF94FCB"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772145"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7443E17"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00ED304"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3C2386B"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CFB0D01"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62EB8AD"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96FB277"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D1E7578" w14:textId="77777777" w:rsidR="00D96E5B" w:rsidRDefault="00D96E5B">
      <w:pPr>
        <w:pStyle w:val="BodyText"/>
        <w:rPr>
          <w:szCs w:val="24"/>
        </w:rPr>
      </w:pPr>
    </w:p>
    <w:p w14:paraId="048D4833"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t>EPP</w:t>
      </w:r>
    </w:p>
    <w:p w14:paraId="3B178A92"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12BC5CE"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7501D3E"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7EB036"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23AD58C"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61F0BBC"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0122E20"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4803ACB"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65C6E49"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2FFE021"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3D462456"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0B66277" w14:textId="77777777">
        <w:trPr>
          <w:trHeight w:val="432"/>
        </w:trPr>
        <w:tc>
          <w:tcPr>
            <w:tcW w:w="2808" w:type="dxa"/>
            <w:vAlign w:val="center"/>
          </w:tcPr>
          <w:p w14:paraId="46ECC29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3F31D4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C528081" w14:textId="77777777">
        <w:trPr>
          <w:trHeight w:val="144"/>
        </w:trPr>
        <w:tc>
          <w:tcPr>
            <w:tcW w:w="2808" w:type="dxa"/>
            <w:vAlign w:val="center"/>
          </w:tcPr>
          <w:p w14:paraId="0FEC41E1"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5A815A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4EE258B" w14:textId="77777777">
        <w:trPr>
          <w:trHeight w:val="144"/>
        </w:trPr>
        <w:tc>
          <w:tcPr>
            <w:tcW w:w="2808" w:type="dxa"/>
            <w:vAlign w:val="center"/>
          </w:tcPr>
          <w:p w14:paraId="1418A590"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09450D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A1DFF10" w14:textId="77777777">
        <w:trPr>
          <w:trHeight w:val="144"/>
        </w:trPr>
        <w:tc>
          <w:tcPr>
            <w:tcW w:w="2808" w:type="dxa"/>
            <w:vAlign w:val="center"/>
          </w:tcPr>
          <w:p w14:paraId="5F230C6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E9EB8A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147004B" w14:textId="77777777">
        <w:trPr>
          <w:trHeight w:val="144"/>
        </w:trPr>
        <w:tc>
          <w:tcPr>
            <w:tcW w:w="2808" w:type="dxa"/>
            <w:vAlign w:val="center"/>
          </w:tcPr>
          <w:p w14:paraId="3BCEC4F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667A58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0A8EEA9" w14:textId="77777777">
        <w:trPr>
          <w:trHeight w:val="144"/>
        </w:trPr>
        <w:tc>
          <w:tcPr>
            <w:tcW w:w="2808" w:type="dxa"/>
            <w:vAlign w:val="center"/>
          </w:tcPr>
          <w:p w14:paraId="2BE3109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0FF63EA"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BD89D65" w14:textId="77777777" w:rsidR="00115B11" w:rsidRDefault="00115B11">
      <w:pPr>
        <w:rPr>
          <w:rFonts w:asciiTheme="majorHAnsi" w:hAnsiTheme="majorHAnsi"/>
          <w:sz w:val="24"/>
          <w:szCs w:val="24"/>
        </w:rPr>
      </w:pPr>
    </w:p>
    <w:p w14:paraId="101AD08F"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6FBFBF82"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22DBF5"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65D180E"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0C708098"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30200D6"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0EE705BC"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FD3B7AA"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0839E1B5"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F949447"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209321E"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65D4B04B"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B7C0FC7" w14:textId="77777777" w:rsidR="00115B11" w:rsidRDefault="005332B6">
      <w:pPr>
        <w:pStyle w:val="Spec1L3"/>
        <w:rPr>
          <w:rFonts w:asciiTheme="majorHAnsi" w:hAnsiTheme="majorHAnsi"/>
          <w:sz w:val="24"/>
          <w:szCs w:val="24"/>
        </w:rPr>
      </w:pPr>
      <w:bookmarkStart w:id="578" w:name="_DV_M471"/>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17619A9"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3AC35677" w14:textId="77777777" w:rsidR="00115B11" w:rsidRDefault="005332B6">
      <w:pPr>
        <w:pStyle w:val="Spec1L1"/>
        <w:rPr>
          <w:rFonts w:asciiTheme="majorHAnsi" w:hAnsiTheme="majorHAnsi"/>
          <w:sz w:val="24"/>
          <w:szCs w:val="24"/>
        </w:rPr>
      </w:pPr>
      <w:bookmarkStart w:id="579" w:name="_DV_M472"/>
      <w:bookmarkEnd w:id="579"/>
      <w:r>
        <w:rPr>
          <w:rFonts w:asciiTheme="majorHAnsi" w:hAnsiTheme="majorHAnsi"/>
          <w:sz w:val="24"/>
          <w:szCs w:val="24"/>
        </w:rPr>
        <w:br/>
      </w:r>
      <w:r>
        <w:rPr>
          <w:rFonts w:asciiTheme="majorHAnsi" w:hAnsiTheme="majorHAnsi"/>
          <w:sz w:val="24"/>
          <w:szCs w:val="24"/>
        </w:rPr>
        <w:br/>
        <w:t>PUBLIC INTEREST COMMITMENTS</w:t>
      </w:r>
    </w:p>
    <w:p w14:paraId="72D8E68C" w14:textId="77777777" w:rsidR="00DE68FA" w:rsidRDefault="00DE68FA">
      <w:pPr>
        <w:pStyle w:val="ListParagraph"/>
        <w:numPr>
          <w:ilvl w:val="0"/>
          <w:numId w:val="32"/>
        </w:numPr>
        <w:rPr>
          <w:rFonts w:ascii="Cambria" w:eastAsia="MS Gothic" w:hAnsi="Cambria" w:cs="Cambria"/>
          <w:color w:val="000000"/>
          <w:sz w:val="24"/>
          <w:szCs w:val="24"/>
        </w:rPr>
      </w:pPr>
      <w:bookmarkStart w:id="580" w:name="_DV_M473"/>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6118877" w14:textId="77777777" w:rsidR="00DE68FA" w:rsidRDefault="00DE68FA">
      <w:pPr>
        <w:rPr>
          <w:rFonts w:ascii="Cambria" w:eastAsia="MS Gothic" w:hAnsi="Cambria" w:cs="Cambria"/>
          <w:color w:val="000000"/>
          <w:sz w:val="24"/>
          <w:szCs w:val="24"/>
        </w:rPr>
      </w:pPr>
    </w:p>
    <w:p w14:paraId="69ACFD97" w14:textId="77777777" w:rsidR="001009B7" w:rsidRDefault="00235394">
      <w:pPr>
        <w:pStyle w:val="ListParagraph"/>
        <w:numPr>
          <w:ilvl w:val="0"/>
          <w:numId w:val="32"/>
        </w:numPr>
        <w:rPr>
          <w:rFonts w:ascii="Cambria" w:eastAsia="MS Gothic" w:hAnsi="Cambria" w:cs="Cambria"/>
          <w:sz w:val="24"/>
          <w:szCs w:val="24"/>
        </w:rPr>
      </w:pPr>
      <w:bookmarkStart w:id="581" w:name="_DV_C109"/>
      <w:r>
        <w:rPr>
          <w:rStyle w:val="DeltaViewDeletion"/>
          <w:rFonts w:ascii="Cambria" w:eastAsia="MS Gothic" w:hAnsi="Cambria" w:cs="Cambria"/>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w:t>
      </w:r>
      <w:bookmarkStart w:id="582" w:name="_DV_X117"/>
      <w:bookmarkStart w:id="583" w:name="_DV_C110"/>
      <w:bookmarkEnd w:id="581"/>
      <w:r>
        <w:rPr>
          <w:rStyle w:val="DeltaViewMoveSource"/>
          <w:rFonts w:ascii="Cambria" w:eastAsia="MS Gothic" w:hAnsi="Cambria" w:cs="Cambria"/>
          <w:sz w:val="24"/>
          <w:szCs w:val="24"/>
        </w:rPr>
        <w:t xml:space="preserve"> shall be enforceable by ICANN and through the Public Interest Commitment Dispute Resolution Process established by ICANN (</w:t>
      </w:r>
      <w:r>
        <w:rPr>
          <w:rStyle w:val="DeltaViewMoveSource"/>
          <w:rFonts w:ascii="Cambria" w:hAnsi="Cambria" w:cs="Cambria"/>
          <w:sz w:val="24"/>
          <w:szCs w:val="24"/>
        </w:rPr>
        <w:t xml:space="preserve">posted at </w:t>
      </w:r>
      <w:bookmarkStart w:id="584" w:name="_DV_C111"/>
      <w:bookmarkEnd w:id="582"/>
      <w:bookmarkEnd w:id="583"/>
      <w:r>
        <w:rPr>
          <w:rStyle w:val="DeltaViewDeletion"/>
          <w:rFonts w:ascii="Cambria" w:hAnsi="Cambria" w:cs="Cambria"/>
          <w:sz w:val="24"/>
          <w:szCs w:val="24"/>
        </w:rPr>
        <w:t>[url to be inserted when final procedure is adopted]</w:t>
      </w:r>
      <w:bookmarkStart w:id="585" w:name="_DV_X119"/>
      <w:bookmarkStart w:id="586" w:name="_DV_C112"/>
      <w:bookmarkEnd w:id="584"/>
      <w:r>
        <w:rPr>
          <w:rStyle w:val="DeltaViewMoveSource"/>
          <w:rFonts w:ascii="Cambria" w:hAnsi="Cambria" w:cs="Cambria"/>
          <w:sz w:val="24"/>
          <w:szCs w:val="24"/>
        </w:rPr>
        <w:t>), which may be revised in immaterial respects by ICANN from time to time (the “PICDRP”).</w:t>
      </w:r>
      <w:bookmarkEnd w:id="585"/>
      <w:bookmarkEnd w:id="586"/>
      <w:r>
        <w:rPr>
          <w:rStyle w:val="DeltaViewDeletion"/>
          <w:rFonts w:ascii="Cambria" w:hAnsi="Cambria" w:cs="Cambria"/>
          <w:strike w:val="0"/>
          <w:color w:val="auto"/>
          <w:sz w:val="24"/>
          <w:szCs w:val="24"/>
        </w:rPr>
        <w:t xml:space="preserve"> </w:t>
      </w:r>
      <w:bookmarkStart w:id="587" w:name="_DV_X123"/>
      <w:bookmarkStart w:id="588" w:name="_DV_C113"/>
      <w:r>
        <w:rPr>
          <w:rStyle w:val="DeltaViewMoveSource"/>
          <w:rFonts w:ascii="Cambria" w:hAnsi="Cambria" w:cs="Cambria"/>
          <w:sz w:val="24"/>
          <w:szCs w:val="24"/>
        </w:rPr>
        <w:t xml:space="preserve"> Registry Operator shall comply with the PICDRP. </w:t>
      </w:r>
      <w:r>
        <w:rPr>
          <w:rStyle w:val="DeltaViewMoveSource"/>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4"/>
      <w:bookmarkEnd w:id="587"/>
      <w:bookmarkEnd w:id="588"/>
      <w:r w:rsidR="00DE68F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2C898B2F" w14:textId="77777777" w:rsidR="001009B7" w:rsidRDefault="001009B7">
      <w:pPr>
        <w:pStyle w:val="ListParagraph"/>
        <w:rPr>
          <w:rFonts w:ascii="Cambria" w:eastAsia="MS Gothic" w:hAnsi="Cambria" w:cs="Cambria"/>
          <w:sz w:val="24"/>
          <w:szCs w:val="24"/>
        </w:rPr>
      </w:pPr>
    </w:p>
    <w:p w14:paraId="33AD512F" w14:textId="77777777" w:rsidR="00DE68FA" w:rsidRDefault="00235394">
      <w:pPr>
        <w:pStyle w:val="ListParagraph"/>
        <w:rPr>
          <w:rFonts w:asciiTheme="majorHAnsi" w:eastAsia="MS Gothic" w:hAnsiTheme="majorHAnsi"/>
          <w:sz w:val="24"/>
          <w:szCs w:val="24"/>
        </w:rPr>
      </w:pPr>
      <w:bookmarkStart w:id="590" w:name="_DV_C115"/>
      <w:r>
        <w:rPr>
          <w:rStyle w:val="DeltaViewDeletion"/>
          <w:rFonts w:ascii="Cambria" w:eastAsia="MS Gothic" w:hAnsi="Cambria" w:cs="Cambria"/>
          <w:sz w:val="24"/>
          <w:szCs w:val="24"/>
        </w:rPr>
        <w:t>[Registry Operator to insert specific application sections here, if applicable]</w:t>
      </w:r>
      <w:bookmarkEnd w:id="590"/>
    </w:p>
    <w:p w14:paraId="1B103A04" w14:textId="77777777" w:rsidR="00DE68FA" w:rsidRDefault="00DE68FA">
      <w:pPr>
        <w:pStyle w:val="ListParagraph"/>
        <w:rPr>
          <w:rFonts w:asciiTheme="majorHAnsi" w:eastAsia="MS Gothic" w:hAnsiTheme="majorHAnsi" w:cs="Cambria"/>
          <w:color w:val="000000"/>
          <w:sz w:val="24"/>
          <w:szCs w:val="24"/>
        </w:rPr>
      </w:pPr>
    </w:p>
    <w:p w14:paraId="588E58EF" w14:textId="77777777" w:rsidR="00DE68FA" w:rsidRDefault="00DE68FA">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Registry Operator agrees to perform the following specific public interest commitments, which commitments</w:t>
      </w:r>
      <w:bookmarkStart w:id="591" w:name="_DV_X122"/>
      <w:bookmarkStart w:id="592" w:name="_DV_C116"/>
      <w:r w:rsidR="005332B6">
        <w:rPr>
          <w:rStyle w:val="DeltaViewMoveSource"/>
          <w:rFonts w:ascii="Cambria" w:eastAsia="MS Gothic" w:hAnsi="Cambria" w:cs="Cambria"/>
          <w:sz w:val="24"/>
          <w:szCs w:val="24"/>
        </w:rPr>
        <w:t xml:space="preserve"> shall be enforceable by ICANN and through the PICDRP.</w:t>
      </w:r>
      <w:bookmarkStart w:id="593" w:name="_DV_X110"/>
      <w:bookmarkStart w:id="594" w:name="_DV_C117"/>
      <w:bookmarkEnd w:id="591"/>
      <w:bookmarkEnd w:id="592"/>
      <w:r>
        <w:rPr>
          <w:rStyle w:val="DeltaViewMoveDestination"/>
          <w:rFonts w:asciiTheme="majorHAnsi" w:eastAsia="MS Gothic" w:hAnsiTheme="majorHAnsi" w:cs="Cambria"/>
          <w:sz w:val="24"/>
          <w:szCs w:val="24"/>
        </w:rPr>
        <w:t xml:space="preserve"> shall be enforceable by ICANN and through the 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18"/>
      <w:bookmarkEnd w:id="593"/>
      <w:bookmarkEnd w:id="594"/>
      <w:r w:rsidR="00281BCC">
        <w:rPr>
          <w:rStyle w:val="DeltaViewInsertion"/>
          <w:szCs w:val="24"/>
        </w:rPr>
        <w:fldChar w:fldCharType="begin"/>
      </w:r>
      <w:r w:rsidR="00281BCC">
        <w:rPr>
          <w:rStyle w:val="DeltaViewInsertion"/>
          <w:szCs w:val="24"/>
        </w:rPr>
        <w:instrText xml:space="preserve"> HYPERLINK "http://www.icann.org/en/resources/registries/picdrp" </w:instrText>
      </w:r>
      <w:r w:rsidR="00281BC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81BCC">
        <w:rPr>
          <w:rStyle w:val="DeltaViewInsertion"/>
          <w:szCs w:val="24"/>
        </w:rPr>
        <w:fldChar w:fldCharType="end"/>
      </w:r>
      <w:bookmarkStart w:id="596" w:name="_DV_X112"/>
      <w:bookmarkStart w:id="597" w:name="_DV_C119"/>
      <w:bookmarkEnd w:id="595"/>
      <w:r>
        <w:rPr>
          <w:rStyle w:val="DeltaViewMoveDestination"/>
          <w:rFonts w:asciiTheme="majorHAnsi" w:hAnsiTheme="majorHAnsi" w:cs="Cambria"/>
          <w:sz w:val="24"/>
          <w:szCs w:val="24"/>
        </w:rPr>
        <w:t>), which may be revised in immaterial respects by ICANN from time to time (the “PICDRP”).</w:t>
      </w:r>
      <w:bookmarkStart w:id="598" w:name="_DV_M478"/>
      <w:bookmarkEnd w:id="596"/>
      <w:bookmarkEnd w:id="597"/>
      <w:bookmarkEnd w:id="59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67F6AC7A" w14:textId="77777777" w:rsidR="00DE68FA" w:rsidRDefault="00DE68FA">
      <w:pPr>
        <w:ind w:left="360"/>
        <w:rPr>
          <w:rFonts w:asciiTheme="majorHAnsi" w:eastAsia="MS Gothic" w:hAnsiTheme="majorHAnsi"/>
          <w:color w:val="000000"/>
          <w:sz w:val="24"/>
          <w:szCs w:val="24"/>
        </w:rPr>
      </w:pPr>
    </w:p>
    <w:p w14:paraId="7D43B47C" w14:textId="77777777" w:rsidR="00DE68FA" w:rsidRDefault="00DE68FA">
      <w:pPr>
        <w:pStyle w:val="ListParagraph"/>
        <w:numPr>
          <w:ilvl w:val="1"/>
          <w:numId w:val="32"/>
        </w:numPr>
        <w:rPr>
          <w:rFonts w:asciiTheme="majorHAnsi" w:eastAsia="MS Gothic" w:hAnsiTheme="majorHAnsi" w:cs="Cambria"/>
          <w:sz w:val="24"/>
          <w:szCs w:val="24"/>
        </w:rPr>
      </w:pPr>
      <w:bookmarkStart w:id="599" w:name="_DV_M479"/>
      <w:bookmarkEnd w:id="59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96FF607" w14:textId="77777777" w:rsidR="00DE68FA" w:rsidRDefault="00DE68FA">
      <w:pPr>
        <w:pStyle w:val="ListParagraph"/>
        <w:ind w:left="1440"/>
        <w:rPr>
          <w:rFonts w:asciiTheme="majorHAnsi" w:eastAsia="MS Gothic" w:hAnsiTheme="majorHAnsi" w:cs="Cambria"/>
          <w:sz w:val="24"/>
          <w:szCs w:val="24"/>
        </w:rPr>
      </w:pPr>
    </w:p>
    <w:p w14:paraId="473E437C" w14:textId="77777777" w:rsidR="00DE68FA" w:rsidRDefault="00DE68FA">
      <w:pPr>
        <w:pStyle w:val="ListParagraph"/>
        <w:numPr>
          <w:ilvl w:val="1"/>
          <w:numId w:val="32"/>
        </w:numPr>
        <w:rPr>
          <w:rFonts w:asciiTheme="majorHAnsi" w:eastAsia="MS Gothic" w:hAnsiTheme="majorHAnsi" w:cs="Cambria"/>
          <w:sz w:val="24"/>
          <w:szCs w:val="24"/>
        </w:rPr>
      </w:pPr>
      <w:bookmarkStart w:id="600" w:name="_DV_M480"/>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AAFB6D3" w14:textId="77777777" w:rsidR="00DE68FA" w:rsidRDefault="00DE68FA">
      <w:pPr>
        <w:pStyle w:val="ListParagraph"/>
        <w:rPr>
          <w:rFonts w:asciiTheme="majorHAnsi" w:eastAsia="MS Gothic" w:hAnsiTheme="majorHAnsi" w:cs="Cambria"/>
          <w:sz w:val="24"/>
          <w:szCs w:val="24"/>
        </w:rPr>
      </w:pPr>
    </w:p>
    <w:p w14:paraId="0205A123" w14:textId="77777777" w:rsidR="00DE68FA" w:rsidRDefault="00DE68FA">
      <w:pPr>
        <w:pStyle w:val="ListParagraph"/>
        <w:numPr>
          <w:ilvl w:val="1"/>
          <w:numId w:val="32"/>
        </w:numPr>
        <w:rPr>
          <w:rFonts w:asciiTheme="majorHAnsi" w:eastAsia="MS Gothic" w:hAnsiTheme="majorHAnsi" w:cs="Cambria"/>
          <w:color w:val="000000"/>
          <w:sz w:val="24"/>
          <w:szCs w:val="24"/>
        </w:rPr>
      </w:pPr>
      <w:bookmarkStart w:id="601" w:name="_DV_M481"/>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D035F15" w14:textId="77777777" w:rsidR="00DE68FA" w:rsidRDefault="00DE68FA">
      <w:pPr>
        <w:pStyle w:val="ListParagraph"/>
        <w:ind w:left="1440"/>
        <w:rPr>
          <w:rFonts w:asciiTheme="majorHAnsi" w:eastAsia="MS Gothic" w:hAnsiTheme="majorHAnsi" w:cs="Cambria"/>
          <w:color w:val="000000"/>
          <w:sz w:val="24"/>
          <w:szCs w:val="24"/>
        </w:rPr>
      </w:pPr>
    </w:p>
    <w:p w14:paraId="75637847" w14:textId="77777777" w:rsidR="00DE68FA" w:rsidRDefault="00DE68FA">
      <w:pPr>
        <w:pStyle w:val="ListParagraph"/>
        <w:numPr>
          <w:ilvl w:val="1"/>
          <w:numId w:val="32"/>
        </w:numPr>
        <w:rPr>
          <w:rFonts w:asciiTheme="majorHAnsi" w:eastAsia="MS Gothic" w:hAnsiTheme="majorHAnsi" w:cs="Cambria"/>
          <w:color w:val="000000"/>
          <w:sz w:val="24"/>
          <w:szCs w:val="24"/>
        </w:rPr>
      </w:pPr>
      <w:bookmarkStart w:id="602" w:name="_DV_M482"/>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40A2FDC" w14:textId="77777777" w:rsidR="00DE68FA" w:rsidRDefault="00DE68FA">
      <w:pPr>
        <w:pStyle w:val="Default"/>
        <w:rPr>
          <w:rFonts w:ascii="Times New Roman" w:eastAsia="MS Gothic" w:hAnsi="Times New Roman"/>
        </w:rPr>
      </w:pPr>
      <w:bookmarkStart w:id="603" w:name="_DV_C120"/>
    </w:p>
    <w:p w14:paraId="15DACC56" w14:textId="77777777" w:rsidR="00DE68FA" w:rsidRDefault="00DE68FA">
      <w:pPr>
        <w:pStyle w:val="Default"/>
        <w:numPr>
          <w:ilvl w:val="0"/>
          <w:numId w:val="40"/>
        </w:numPr>
        <w:rPr>
          <w:rFonts w:asciiTheme="majorHAnsi" w:hAnsiTheme="majorHAnsi"/>
        </w:rPr>
      </w:pPr>
      <w:bookmarkStart w:id="604" w:name="_DV_C121"/>
      <w:bookmarkEnd w:id="603"/>
      <w:r>
        <w:rPr>
          <w:rStyle w:val="DeltaViewInsertion"/>
          <w:rFonts w:asciiTheme="majorHAnsi" w:hAnsiTheme="majorHAnsi"/>
        </w:rPr>
        <w:t>Registry Operator agrees to perform the following specific public interest commitments, which commitments</w:t>
      </w:r>
      <w:bookmarkStart w:id="605" w:name="_DV_X116"/>
      <w:bookmarkStart w:id="606" w:name="_DV_C122"/>
      <w:bookmarkEnd w:id="604"/>
      <w:r>
        <w:rPr>
          <w:rStyle w:val="DeltaViewMoveDestination"/>
          <w:rFonts w:asciiTheme="majorHAnsi" w:hAnsiTheme="majorHAnsi"/>
        </w:rPr>
        <w:t xml:space="preserve"> shall be enforceable by ICANN and through the PICDRP.</w:t>
      </w:r>
      <w:bookmarkStart w:id="607" w:name="_DV_X113"/>
      <w:bookmarkStart w:id="608" w:name="_DV_C123"/>
      <w:bookmarkEnd w:id="605"/>
      <w:bookmarkEnd w:id="606"/>
      <w:r>
        <w:rPr>
          <w:rStyle w:val="DeltaViewMoveDestination"/>
          <w:rFonts w:asciiTheme="majorHAnsi" w:hAnsiTheme="majorHAnsi"/>
        </w:rPr>
        <w:t xml:space="preserve">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9" w:name="_DV_C124"/>
      <w:bookmarkEnd w:id="607"/>
      <w:bookmarkEnd w:id="608"/>
      <w:r>
        <w:rPr>
          <w:rStyle w:val="DeltaViewInsertion"/>
          <w:rFonts w:asciiTheme="majorHAnsi" w:hAnsiTheme="majorHAnsi"/>
        </w:rPr>
        <w:t xml:space="preserve">. Nothing in Section 4 of this Specification shall limit any obligations of Registry Operator under Sections 1 and 3 of this Specification. In the event Section 4 of this Specification conflicts with the requirements of any other provision of the Registry Agreement (including any Section of this Specification), such other provision shall govern. </w:t>
      </w:r>
      <w:bookmarkEnd w:id="609"/>
    </w:p>
    <w:p w14:paraId="05DDC8AD" w14:textId="77777777" w:rsidR="00DE68FA" w:rsidRDefault="00DE68FA">
      <w:pPr>
        <w:pStyle w:val="Default"/>
        <w:rPr>
          <w:rFonts w:asciiTheme="majorHAnsi" w:hAnsiTheme="majorHAnsi"/>
        </w:rPr>
      </w:pPr>
      <w:bookmarkStart w:id="610" w:name="_DV_C125"/>
    </w:p>
    <w:p w14:paraId="286848A0" w14:textId="77777777" w:rsidR="00DE68FA" w:rsidRDefault="00DE68FA">
      <w:pPr>
        <w:pStyle w:val="Spec1L8"/>
        <w:numPr>
          <w:ilvl w:val="7"/>
          <w:numId w:val="39"/>
        </w:numPr>
        <w:tabs>
          <w:tab w:val="clear" w:pos="2160"/>
        </w:tabs>
        <w:ind w:hanging="270"/>
        <w:rPr>
          <w:rFonts w:asciiTheme="majorHAnsi" w:hAnsiTheme="majorHAnsi"/>
          <w:b/>
          <w:sz w:val="24"/>
          <w:szCs w:val="24"/>
        </w:rPr>
      </w:pPr>
      <w:bookmarkStart w:id="611" w:name="_DV_C126"/>
      <w:bookmarkEnd w:id="610"/>
      <w:r>
        <w:rPr>
          <w:rStyle w:val="DeltaViewInsertion"/>
          <w:rFonts w:asciiTheme="majorHAnsi" w:hAnsiTheme="majorHAnsi"/>
          <w:b/>
          <w:sz w:val="24"/>
          <w:szCs w:val="24"/>
        </w:rPr>
        <w:t xml:space="preserve">Anti-Abuse Policy </w:t>
      </w:r>
      <w:bookmarkEnd w:id="611"/>
    </w:p>
    <w:p w14:paraId="43B6E94F" w14:textId="77777777" w:rsidR="00DE68FA" w:rsidRDefault="00DE68FA">
      <w:pPr>
        <w:pStyle w:val="Default"/>
        <w:ind w:left="1440"/>
        <w:rPr>
          <w:rFonts w:asciiTheme="majorHAnsi" w:hAnsiTheme="majorHAnsi"/>
        </w:rPr>
      </w:pPr>
      <w:bookmarkStart w:id="612" w:name="_DV_C127"/>
      <w:r>
        <w:rPr>
          <w:rStyle w:val="DeltaViewInsertion"/>
          <w:rFonts w:asciiTheme="majorHAnsi" w:hAnsiTheme="majorHAnsi"/>
        </w:rPr>
        <w:t xml:space="preserve">Registrants in the TLD will be required to agree to the terms of Registry Operator’s Anti-Abuse Policy under the Registry-Registrant Agreement and the Anti-Abuse Policy will be posted on the Registry Operator’s web site and will include the following terms: </w:t>
      </w:r>
      <w:bookmarkEnd w:id="612"/>
    </w:p>
    <w:p w14:paraId="5B21449A" w14:textId="77777777" w:rsidR="00DE68FA" w:rsidRDefault="00DE68FA">
      <w:pPr>
        <w:pStyle w:val="Default"/>
        <w:ind w:left="1080"/>
        <w:rPr>
          <w:rFonts w:asciiTheme="majorHAnsi" w:hAnsiTheme="majorHAnsi"/>
        </w:rPr>
      </w:pPr>
      <w:bookmarkStart w:id="613" w:name="_DV_C128"/>
    </w:p>
    <w:p w14:paraId="2651BE09" w14:textId="77777777" w:rsidR="00DE68FA" w:rsidRDefault="00DE68FA">
      <w:pPr>
        <w:pStyle w:val="Default"/>
        <w:numPr>
          <w:ilvl w:val="0"/>
          <w:numId w:val="41"/>
        </w:numPr>
        <w:rPr>
          <w:rFonts w:asciiTheme="majorHAnsi" w:hAnsiTheme="majorHAnsi"/>
        </w:rPr>
      </w:pPr>
      <w:bookmarkStart w:id="614" w:name="_DV_C129"/>
      <w:bookmarkEnd w:id="613"/>
      <w:r>
        <w:rPr>
          <w:rStyle w:val="DeltaViewInsertion"/>
          <w:rFonts w:asciiTheme="majorHAnsi" w:hAnsiTheme="majorHAnsi"/>
        </w:rPr>
        <w:t>Accurate Registration Information. Registrant</w:t>
      </w:r>
      <w:bookmarkStart w:id="615" w:name="_DV_X35"/>
      <w:bookmarkStart w:id="616" w:name="_DV_C130"/>
      <w:bookmarkEnd w:id="614"/>
      <w:r>
        <w:rPr>
          <w:rStyle w:val="DeltaViewMoveDestination"/>
          <w:rFonts w:asciiTheme="majorHAnsi" w:hAnsiTheme="majorHAnsi"/>
        </w:rPr>
        <w:t xml:space="preserve"> represents and warrants </w:t>
      </w:r>
      <w:bookmarkStart w:id="617" w:name="_DV_C131"/>
      <w:bookmarkEnd w:id="615"/>
      <w:bookmarkEnd w:id="616"/>
      <w:r>
        <w:rPr>
          <w:rStyle w:val="DeltaViewInsertion"/>
          <w:rFonts w:asciiTheme="majorHAnsi" w:hAnsiTheme="majorHAnsi"/>
        </w:rPr>
        <w:t xml:space="preserve">to have provided current, complete, and accurate information in connection with its registration and agrees to correct and update this information to ensure that it remains current, complete, and accurate throughout the term of any resulting registration in the TLD. Registrant’s obligation to provide current, accurate, and complete information is a material element of the Registry-Registrant Agreement, and the registry reserves the right to immediately deny, cancel, terminate, suspend, lock, or transfer any registration if it determines, in its sole discretion, that the information is materially inaccurate. </w:t>
      </w:r>
      <w:bookmarkEnd w:id="617"/>
    </w:p>
    <w:p w14:paraId="28F41CF0" w14:textId="77777777" w:rsidR="00DE68FA" w:rsidRDefault="00DE68FA">
      <w:pPr>
        <w:pStyle w:val="Default"/>
        <w:ind w:left="1800"/>
        <w:rPr>
          <w:rFonts w:asciiTheme="majorHAnsi" w:hAnsiTheme="majorHAnsi"/>
        </w:rPr>
      </w:pPr>
      <w:bookmarkStart w:id="618" w:name="_DV_C132"/>
    </w:p>
    <w:p w14:paraId="3806E979" w14:textId="77777777" w:rsidR="00DE68FA" w:rsidRDefault="00DE68FA">
      <w:pPr>
        <w:pStyle w:val="Default"/>
        <w:numPr>
          <w:ilvl w:val="0"/>
          <w:numId w:val="41"/>
        </w:numPr>
        <w:rPr>
          <w:rFonts w:asciiTheme="majorHAnsi" w:hAnsiTheme="majorHAnsi"/>
        </w:rPr>
      </w:pPr>
      <w:bookmarkStart w:id="619" w:name="_DV_C133"/>
      <w:bookmarkEnd w:id="618"/>
      <w:r>
        <w:rPr>
          <w:rStyle w:val="DeltaViewInsertion"/>
          <w:rFonts w:asciiTheme="majorHAnsi" w:hAnsiTheme="majorHAnsi"/>
        </w:rPr>
        <w:t xml:space="preserve">Child Protection Labeling. Registrant understands that Registry Operator may label the sites in the TLD and any site to which such sites are automatically redirected irrespective of the top-level domain for child protection purposes; registrant consents to such labeling. </w:t>
      </w:r>
      <w:bookmarkEnd w:id="619"/>
    </w:p>
    <w:p w14:paraId="7C3788F7" w14:textId="77777777" w:rsidR="00DE68FA" w:rsidRDefault="00DE68FA">
      <w:pPr>
        <w:pStyle w:val="Default"/>
        <w:ind w:left="1800"/>
        <w:rPr>
          <w:rFonts w:asciiTheme="majorHAnsi" w:hAnsiTheme="majorHAnsi"/>
        </w:rPr>
      </w:pPr>
      <w:bookmarkStart w:id="620" w:name="_DV_C134"/>
    </w:p>
    <w:p w14:paraId="798E6CE7" w14:textId="77777777" w:rsidR="00DE68FA" w:rsidRDefault="00DE68FA">
      <w:pPr>
        <w:pStyle w:val="Default"/>
        <w:numPr>
          <w:ilvl w:val="0"/>
          <w:numId w:val="41"/>
        </w:numPr>
        <w:rPr>
          <w:rFonts w:asciiTheme="majorHAnsi" w:hAnsiTheme="majorHAnsi"/>
        </w:rPr>
      </w:pPr>
      <w:bookmarkStart w:id="621" w:name="_DV_C135"/>
      <w:bookmarkEnd w:id="620"/>
      <w:r>
        <w:rPr>
          <w:rStyle w:val="DeltaViewInsertion"/>
          <w:rFonts w:asciiTheme="majorHAnsi" w:hAnsiTheme="majorHAnsi"/>
        </w:rPr>
        <w:t xml:space="preserve">Prohibition on Child Abuse Images and Conduct or Content Designed to Suggest the Presence of Child Abuse Images. The term “child abuse images” is defined as any photograph, film, video, picture, or computer or computer-generated image or picture, whether made or produced by electronic, mechanical, or other means, depicting child sexual abuse as stated in the United Nations Convention on the Rights of the Child. Registrant’s sites in the TLD shall not display any child abuse images. Registrant’s sites in the TLD shall not engage in practices that are designed to suggest the presence of child abuse images, including, without limitation, the use of meta-tags for that purpose. Registry Operator will refer any sites in the TLD that are reported to the Registry Operator to be in violation of this policy to child safety hotlines like the National Center for Missing and Exploited Children (NCMEC), the Internet Watch Foundation (IWF), or the International Association of Internet Hotlines (INHOPE). </w:t>
      </w:r>
      <w:bookmarkEnd w:id="621"/>
    </w:p>
    <w:p w14:paraId="67F4DFD0" w14:textId="77777777" w:rsidR="00DE68FA" w:rsidRDefault="00DE68FA">
      <w:pPr>
        <w:pStyle w:val="Default"/>
        <w:rPr>
          <w:rFonts w:asciiTheme="majorHAnsi" w:hAnsiTheme="majorHAnsi"/>
        </w:rPr>
      </w:pPr>
      <w:bookmarkStart w:id="622" w:name="_DV_C136"/>
    </w:p>
    <w:p w14:paraId="383B1F2E" w14:textId="77777777" w:rsidR="00DE68FA" w:rsidRDefault="00DE68FA">
      <w:pPr>
        <w:pStyle w:val="Default"/>
        <w:numPr>
          <w:ilvl w:val="0"/>
          <w:numId w:val="41"/>
        </w:numPr>
        <w:rPr>
          <w:rFonts w:asciiTheme="majorHAnsi" w:hAnsiTheme="majorHAnsi"/>
        </w:rPr>
      </w:pPr>
      <w:bookmarkStart w:id="623" w:name="_DV_C137"/>
      <w:bookmarkEnd w:id="622"/>
      <w:r>
        <w:rPr>
          <w:rStyle w:val="DeltaViewInsertion"/>
          <w:rFonts w:asciiTheme="majorHAnsi" w:hAnsiTheme="majorHAnsi"/>
        </w:rPr>
        <w:t xml:space="preserve">Prohibition on Abusive Registrations. No registrant may register an abusive second-level domain name in the TLD including, without limitation, domain names that infringe the intellectual property rights of a third party, including common law trademark rights; domain names that are obvious variants of well-known trademarks not belonging to the registrant; or domain names that suggest the presence of child abuse images. </w:t>
      </w:r>
      <w:bookmarkEnd w:id="623"/>
    </w:p>
    <w:p w14:paraId="4F2801C6" w14:textId="77777777" w:rsidR="00DE68FA" w:rsidRDefault="00DE68FA">
      <w:pPr>
        <w:pStyle w:val="Default"/>
        <w:rPr>
          <w:rFonts w:asciiTheme="majorHAnsi" w:hAnsiTheme="majorHAnsi"/>
        </w:rPr>
      </w:pPr>
      <w:bookmarkStart w:id="624" w:name="_DV_C138"/>
    </w:p>
    <w:p w14:paraId="4CD8EF82" w14:textId="77777777" w:rsidR="00DE68FA" w:rsidRDefault="00DE68FA">
      <w:pPr>
        <w:pStyle w:val="Default"/>
        <w:numPr>
          <w:ilvl w:val="0"/>
          <w:numId w:val="41"/>
        </w:numPr>
        <w:rPr>
          <w:rFonts w:asciiTheme="majorHAnsi" w:hAnsiTheme="majorHAnsi"/>
        </w:rPr>
      </w:pPr>
      <w:bookmarkStart w:id="625" w:name="_DV_C139"/>
      <w:bookmarkEnd w:id="624"/>
      <w:r>
        <w:rPr>
          <w:rStyle w:val="DeltaViewInsertion"/>
          <w:rFonts w:asciiTheme="majorHAnsi" w:hAnsiTheme="majorHAnsi"/>
        </w:rPr>
        <w:t xml:space="preserve">Prohibition on Malicious Conduct. No registrant shall use or permit use of a domain name in the TLD for or in connection with email spoofing, phishing, spam, or other forms of malicious behavior. </w:t>
      </w:r>
      <w:bookmarkEnd w:id="625"/>
    </w:p>
    <w:p w14:paraId="39691B41" w14:textId="77777777" w:rsidR="00DE68FA" w:rsidRDefault="00DE68FA">
      <w:pPr>
        <w:pStyle w:val="Default"/>
        <w:rPr>
          <w:rFonts w:asciiTheme="majorHAnsi" w:hAnsiTheme="majorHAnsi"/>
        </w:rPr>
      </w:pPr>
      <w:bookmarkStart w:id="626" w:name="_DV_C140"/>
    </w:p>
    <w:p w14:paraId="10475BF7" w14:textId="77777777" w:rsidR="00DE68FA" w:rsidRDefault="00DE68FA">
      <w:pPr>
        <w:pStyle w:val="Default"/>
        <w:numPr>
          <w:ilvl w:val="0"/>
          <w:numId w:val="41"/>
        </w:numPr>
        <w:rPr>
          <w:rFonts w:asciiTheme="majorHAnsi" w:hAnsiTheme="majorHAnsi"/>
        </w:rPr>
      </w:pPr>
      <w:bookmarkStart w:id="627" w:name="_DV_C141"/>
      <w:bookmarkEnd w:id="626"/>
      <w:r>
        <w:rPr>
          <w:rStyle w:val="DeltaViewInsertion"/>
          <w:rFonts w:asciiTheme="majorHAnsi" w:hAnsiTheme="majorHAnsi"/>
        </w:rPr>
        <w:t xml:space="preserve">Ongoing Best Practices Policies. Registry Operator will revise this TLD Anti-Abuse Policy or the Registry-Registrant Agreement to include commercially reasonable best practices policies developed by the .XXX top-level domain and/or the International Foundation for Online Responsibility (IFFOR) that are designed to promote responsible business practices related to (i) combating online child abuse images, (ii) facilitating user choice and parental control regarding access to online adult entertainment, (iii) protecting free expression rights, and/or (iv) protecting the privacy, security, and consumer rights of consenting adult consumers of online adult entertainment goods and services; registrant consents to adhere to such policies. </w:t>
      </w:r>
      <w:bookmarkEnd w:id="627"/>
    </w:p>
    <w:p w14:paraId="1C9FD3EC" w14:textId="77777777" w:rsidR="00DE68FA" w:rsidRDefault="00DE68FA">
      <w:pPr>
        <w:pStyle w:val="Default"/>
        <w:rPr>
          <w:rFonts w:asciiTheme="majorHAnsi" w:hAnsiTheme="majorHAnsi"/>
        </w:rPr>
      </w:pPr>
      <w:bookmarkStart w:id="628" w:name="_DV_C142"/>
    </w:p>
    <w:p w14:paraId="3A91B943" w14:textId="77777777" w:rsidR="00DE68FA" w:rsidRDefault="00DE68FA">
      <w:pPr>
        <w:pStyle w:val="Spec1L8"/>
        <w:numPr>
          <w:ilvl w:val="0"/>
          <w:numId w:val="42"/>
        </w:numPr>
        <w:tabs>
          <w:tab w:val="clear" w:pos="2160"/>
        </w:tabs>
        <w:rPr>
          <w:rFonts w:asciiTheme="majorHAnsi" w:hAnsiTheme="majorHAnsi"/>
          <w:sz w:val="24"/>
          <w:szCs w:val="24"/>
        </w:rPr>
      </w:pPr>
      <w:bookmarkStart w:id="629" w:name="_DV_C143"/>
      <w:bookmarkEnd w:id="628"/>
      <w:r>
        <w:rPr>
          <w:rStyle w:val="DeltaViewInsertion"/>
          <w:rFonts w:asciiTheme="majorHAnsi" w:hAnsiTheme="majorHAnsi"/>
          <w:b/>
          <w:sz w:val="24"/>
          <w:szCs w:val="24"/>
        </w:rPr>
        <w:t>Child Protection Name Reservation</w:t>
      </w:r>
      <w:r>
        <w:rPr>
          <w:rStyle w:val="DeltaViewInsertion"/>
          <w:rFonts w:asciiTheme="majorHAnsi" w:hAnsiTheme="majorHAnsi"/>
          <w:sz w:val="24"/>
          <w:szCs w:val="24"/>
        </w:rPr>
        <w:t xml:space="preserve">. Prior to the launch of the TLD, Registry Operator will develop a proprietary child protection keyword list. Prior to the launch of the TLD, Registry Operator will reserve the exact match second-level domain names on its proprietary child protection keyword list from registration in the TLD; Registry Operator will reserve such names from registration throughout the duration of Registry Operator’s operation of the TLD. </w:t>
      </w:r>
      <w:bookmarkStart w:id="630" w:name="_DV_C144"/>
      <w:bookmarkEnd w:id="629"/>
    </w:p>
    <w:p w14:paraId="037CFF7C" w14:textId="77777777" w:rsidR="00DE68FA" w:rsidRDefault="00DE68FA">
      <w:pPr>
        <w:pStyle w:val="Spec1L8"/>
        <w:numPr>
          <w:ilvl w:val="0"/>
          <w:numId w:val="42"/>
        </w:numPr>
        <w:tabs>
          <w:tab w:val="clear" w:pos="2160"/>
        </w:tabs>
        <w:rPr>
          <w:rFonts w:asciiTheme="majorHAnsi" w:hAnsiTheme="majorHAnsi"/>
          <w:sz w:val="24"/>
          <w:szCs w:val="24"/>
        </w:rPr>
      </w:pPr>
      <w:bookmarkStart w:id="631" w:name="_DV_C145"/>
      <w:bookmarkEnd w:id="630"/>
      <w:r>
        <w:rPr>
          <w:rStyle w:val="DeltaViewInsertion"/>
          <w:rFonts w:asciiTheme="majorHAnsi" w:hAnsiTheme="majorHAnsi"/>
          <w:b/>
          <w:sz w:val="24"/>
          <w:szCs w:val="24"/>
        </w:rPr>
        <w:t>Child Protection Zone File Review</w:t>
      </w:r>
      <w:r>
        <w:rPr>
          <w:rStyle w:val="DeltaViewInsertion"/>
          <w:rFonts w:asciiTheme="majorHAnsi" w:hAnsiTheme="majorHAnsi"/>
          <w:sz w:val="24"/>
          <w:szCs w:val="24"/>
        </w:rPr>
        <w:t xml:space="preserve">. On a quarterly basis, Registry Operator will apply its proprietary child protection keyword list against the TLD zone file. In the event a second-level domain name has been registered in the TLD that includes a keyword on Registry Operator’s proprietary child protection keyword list and is a second-level domain name designed to suggest the presence of child abuse images, Registry Operator will report such domain name(s), on a quarterly basis, to child safety hotlines like National Center for Missing and Exploited Children (NCMEC), the Internet Watch Foundation (IWF), or the International Association of Internet Hotlines (INHOPE). Registry Operator will take appropriate actions as indicated by such child safety hotline(s) and/or law enforcement with respect to the domain name(s) it reports. </w:t>
      </w:r>
      <w:bookmarkStart w:id="632" w:name="_DV_C146"/>
      <w:bookmarkEnd w:id="631"/>
    </w:p>
    <w:p w14:paraId="6D61D7BD" w14:textId="77777777" w:rsidR="00DE68FA" w:rsidRDefault="00DE68FA">
      <w:pPr>
        <w:pStyle w:val="Spec1L8"/>
        <w:numPr>
          <w:ilvl w:val="0"/>
          <w:numId w:val="42"/>
        </w:numPr>
        <w:tabs>
          <w:tab w:val="clear" w:pos="2160"/>
        </w:tabs>
        <w:rPr>
          <w:rFonts w:asciiTheme="majorHAnsi" w:hAnsiTheme="majorHAnsi"/>
          <w:sz w:val="24"/>
          <w:szCs w:val="24"/>
        </w:rPr>
      </w:pPr>
      <w:bookmarkStart w:id="633" w:name="_DV_C147"/>
      <w:bookmarkEnd w:id="632"/>
      <w:r>
        <w:rPr>
          <w:rStyle w:val="DeltaViewInsertion"/>
          <w:rFonts w:asciiTheme="majorHAnsi" w:hAnsiTheme="majorHAnsi"/>
          <w:b/>
          <w:sz w:val="24"/>
          <w:szCs w:val="24"/>
        </w:rPr>
        <w:t>Registry Operator’s Right to Disqualify Registration</w:t>
      </w:r>
      <w:r>
        <w:rPr>
          <w:rStyle w:val="DeltaViewInsertion"/>
          <w:rFonts w:asciiTheme="majorHAnsi" w:hAnsiTheme="majorHAnsi"/>
          <w:sz w:val="24"/>
          <w:szCs w:val="24"/>
        </w:rPr>
        <w:t xml:space="preserve">. Registry Operator will reserve the right under the Registry-Registrant Agreement, at its sole discretion, at any time and without limitation, to immediately deny, cancel, terminate, suspend, lock, hold, or transfer any domain name and/or registration for any of the following reasons: </w:t>
      </w:r>
      <w:bookmarkStart w:id="634" w:name="_DV_C148"/>
      <w:bookmarkEnd w:id="633"/>
    </w:p>
    <w:p w14:paraId="5D9E677E" w14:textId="77777777" w:rsidR="00DE68FA" w:rsidRDefault="00DE68FA">
      <w:pPr>
        <w:pStyle w:val="Default"/>
        <w:numPr>
          <w:ilvl w:val="2"/>
          <w:numId w:val="42"/>
        </w:numPr>
        <w:rPr>
          <w:rFonts w:asciiTheme="majorHAnsi" w:hAnsiTheme="majorHAnsi"/>
        </w:rPr>
      </w:pPr>
      <w:bookmarkStart w:id="635" w:name="_DV_C149"/>
      <w:bookmarkEnd w:id="634"/>
      <w:r>
        <w:rPr>
          <w:rStyle w:val="DeltaViewInsertion"/>
          <w:rFonts w:asciiTheme="majorHAnsi" w:hAnsiTheme="majorHAnsi"/>
        </w:rPr>
        <w:t xml:space="preserve">to comply with any applicable laws, government rules or requirements, requests of law enforcement, or any dispute resolution process; </w:t>
      </w:r>
      <w:bookmarkEnd w:id="635"/>
    </w:p>
    <w:p w14:paraId="20F5341A" w14:textId="77777777" w:rsidR="00DE68FA" w:rsidRDefault="00DE68FA">
      <w:pPr>
        <w:pStyle w:val="Default"/>
        <w:ind w:left="2160"/>
        <w:rPr>
          <w:rFonts w:asciiTheme="majorHAnsi" w:hAnsiTheme="majorHAnsi"/>
        </w:rPr>
      </w:pPr>
      <w:bookmarkStart w:id="636" w:name="_DV_C150"/>
    </w:p>
    <w:p w14:paraId="79DC8F6D" w14:textId="77777777" w:rsidR="00DE68FA" w:rsidRDefault="00DE68FA">
      <w:pPr>
        <w:pStyle w:val="Default"/>
        <w:numPr>
          <w:ilvl w:val="2"/>
          <w:numId w:val="42"/>
        </w:numPr>
        <w:rPr>
          <w:rFonts w:asciiTheme="majorHAnsi" w:hAnsiTheme="majorHAnsi"/>
        </w:rPr>
      </w:pPr>
      <w:bookmarkStart w:id="637" w:name="_DV_C151"/>
      <w:bookmarkEnd w:id="636"/>
      <w:r>
        <w:rPr>
          <w:rStyle w:val="DeltaViewInsertion"/>
          <w:rFonts w:asciiTheme="majorHAnsi" w:hAnsiTheme="majorHAnsi"/>
        </w:rPr>
        <w:t xml:space="preserve">to ensure registrant’s compliance with the terms of the Registry-Registrant Agreement including the TLD’s Anti-Abuse Policy; </w:t>
      </w:r>
      <w:bookmarkEnd w:id="637"/>
    </w:p>
    <w:p w14:paraId="1D773B77" w14:textId="77777777" w:rsidR="00DE68FA" w:rsidRDefault="00DE68FA">
      <w:pPr>
        <w:pStyle w:val="Default"/>
        <w:rPr>
          <w:rFonts w:asciiTheme="majorHAnsi" w:hAnsiTheme="majorHAnsi"/>
        </w:rPr>
      </w:pPr>
      <w:bookmarkStart w:id="638" w:name="_DV_C152"/>
    </w:p>
    <w:p w14:paraId="0231093E" w14:textId="77777777" w:rsidR="00DE68FA" w:rsidRDefault="00DE68FA">
      <w:pPr>
        <w:pStyle w:val="Default"/>
        <w:numPr>
          <w:ilvl w:val="2"/>
          <w:numId w:val="42"/>
        </w:numPr>
        <w:rPr>
          <w:rFonts w:asciiTheme="majorHAnsi" w:hAnsiTheme="majorHAnsi"/>
        </w:rPr>
      </w:pPr>
      <w:bookmarkStart w:id="639" w:name="_DV_C153"/>
      <w:bookmarkEnd w:id="638"/>
      <w:r>
        <w:rPr>
          <w:rStyle w:val="DeltaViewInsertion"/>
          <w:rFonts w:asciiTheme="majorHAnsi" w:hAnsiTheme="majorHAnsi"/>
        </w:rPr>
        <w:t xml:space="preserve">in the event the domain name and/or its use violates the Registry Operator’s policies, or a third partyʹs rights, including, without limitation, the infringement of any copyright or trademark; </w:t>
      </w:r>
      <w:bookmarkEnd w:id="639"/>
    </w:p>
    <w:p w14:paraId="2E3C4E2A" w14:textId="77777777" w:rsidR="00DE68FA" w:rsidRDefault="00DE68FA">
      <w:pPr>
        <w:pStyle w:val="Default"/>
        <w:rPr>
          <w:rFonts w:asciiTheme="majorHAnsi" w:hAnsiTheme="majorHAnsi"/>
        </w:rPr>
      </w:pPr>
      <w:bookmarkStart w:id="640" w:name="_DV_C154"/>
    </w:p>
    <w:p w14:paraId="5A8F7567" w14:textId="77777777" w:rsidR="00DE68FA" w:rsidRDefault="00DE68FA">
      <w:pPr>
        <w:pStyle w:val="Default"/>
        <w:numPr>
          <w:ilvl w:val="2"/>
          <w:numId w:val="42"/>
        </w:numPr>
        <w:rPr>
          <w:rFonts w:asciiTheme="majorHAnsi" w:hAnsiTheme="majorHAnsi"/>
        </w:rPr>
      </w:pPr>
      <w:bookmarkStart w:id="641" w:name="_DV_C155"/>
      <w:bookmarkEnd w:id="640"/>
      <w:r>
        <w:rPr>
          <w:rStyle w:val="DeltaViewInsertion"/>
          <w:rFonts w:asciiTheme="majorHAnsi" w:hAnsiTheme="majorHAnsi"/>
        </w:rPr>
        <w:t>in the event registrant fails to provide accurate Whois information; or</w:t>
      </w:r>
      <w:bookmarkEnd w:id="641"/>
    </w:p>
    <w:p w14:paraId="4C97E096" w14:textId="77777777" w:rsidR="00DE68FA" w:rsidRDefault="00DE68FA">
      <w:pPr>
        <w:pStyle w:val="Default"/>
        <w:rPr>
          <w:rFonts w:asciiTheme="majorHAnsi" w:hAnsiTheme="majorHAnsi"/>
        </w:rPr>
      </w:pPr>
      <w:bookmarkStart w:id="642" w:name="_DV_C156"/>
    </w:p>
    <w:p w14:paraId="798FB11B" w14:textId="77777777" w:rsidR="00DE68FA" w:rsidRDefault="00DE68FA">
      <w:pPr>
        <w:pStyle w:val="Default"/>
        <w:numPr>
          <w:ilvl w:val="2"/>
          <w:numId w:val="42"/>
        </w:numPr>
        <w:rPr>
          <w:rFonts w:asciiTheme="majorHAnsi" w:hAnsiTheme="majorHAnsi"/>
        </w:rPr>
      </w:pPr>
      <w:bookmarkStart w:id="643" w:name="_DV_C157"/>
      <w:bookmarkEnd w:id="642"/>
      <w:r>
        <w:rPr>
          <w:rStyle w:val="DeltaViewInsertion"/>
          <w:rFonts w:asciiTheme="majorHAnsi" w:hAnsiTheme="majorHAnsi"/>
        </w:rPr>
        <w:t xml:space="preserve">as needed during resolution of a dispute. </w:t>
      </w:r>
      <w:bookmarkEnd w:id="643"/>
    </w:p>
    <w:p w14:paraId="188A581D" w14:textId="77777777" w:rsidR="00DE68FA" w:rsidRDefault="00DE68FA">
      <w:pPr>
        <w:pStyle w:val="BodyText"/>
        <w:ind w:left="1440"/>
        <w:rPr>
          <w:rFonts w:eastAsia="DFKai-SB"/>
          <w:szCs w:val="24"/>
        </w:rPr>
      </w:pPr>
      <w:bookmarkStart w:id="644" w:name="_DV_C158"/>
    </w:p>
    <w:p w14:paraId="0E631B64" w14:textId="77777777" w:rsidR="00DE68FA" w:rsidRDefault="00DE68FA">
      <w:pPr>
        <w:pStyle w:val="Default"/>
        <w:numPr>
          <w:ilvl w:val="0"/>
          <w:numId w:val="42"/>
        </w:numPr>
        <w:rPr>
          <w:rFonts w:asciiTheme="majorHAnsi" w:hAnsiTheme="majorHAnsi"/>
        </w:rPr>
      </w:pPr>
      <w:bookmarkStart w:id="645" w:name="_DV_C159"/>
      <w:bookmarkEnd w:id="644"/>
      <w:r>
        <w:rPr>
          <w:rStyle w:val="DeltaViewInsertion"/>
          <w:rFonts w:asciiTheme="majorHAnsi" w:hAnsiTheme="majorHAnsi"/>
          <w:b/>
        </w:rPr>
        <w:t xml:space="preserve">Abuse Point of Contact. </w:t>
      </w:r>
      <w:r>
        <w:rPr>
          <w:rStyle w:val="DeltaViewInsertion"/>
          <w:rFonts w:asciiTheme="majorHAnsi" w:hAnsiTheme="majorHAnsi"/>
        </w:rPr>
        <w:t xml:space="preserve">Registry Operator will provide an abuse point of contact (APOC). This contact will be posted on the Registry Operator’s web site and Registry Operator will provide a convenient web form for Internet stakeholders to file abuse complaints directly with Registry Operator. </w:t>
      </w:r>
      <w:bookmarkEnd w:id="645"/>
    </w:p>
    <w:p w14:paraId="0B1E906A" w14:textId="77777777" w:rsidR="00DE68FA" w:rsidRDefault="00DE68FA">
      <w:pPr>
        <w:pStyle w:val="Default"/>
        <w:ind w:left="1080"/>
        <w:rPr>
          <w:rFonts w:asciiTheme="majorHAnsi" w:hAnsiTheme="majorHAnsi"/>
        </w:rPr>
      </w:pPr>
    </w:p>
    <w:p w14:paraId="2E96F81E" w14:textId="77777777" w:rsidR="00DE68FA" w:rsidRDefault="00DE68FA">
      <w:pPr>
        <w:pStyle w:val="Default"/>
        <w:ind w:left="1440"/>
        <w:rPr>
          <w:rFonts w:asciiTheme="majorHAnsi" w:hAnsiTheme="majorHAnsi"/>
        </w:rPr>
      </w:pPr>
      <w:bookmarkStart w:id="646" w:name="_DV_C160"/>
      <w:r>
        <w:rPr>
          <w:rStyle w:val="DeltaViewInsertion"/>
          <w:rFonts w:asciiTheme="majorHAnsi" w:hAnsiTheme="majorHAnsi"/>
        </w:rPr>
        <w:t>Abuse reports submitted to Registry Operator regarding suspected child abuse content in the TLD will be routed to child safety hotlines like the National Center for Missing and Exploited Children (NCMEC), the Internet Watch Foundation (IWF), or the International Association of Internet Hotlines (INHOPE).</w:t>
      </w:r>
      <w:bookmarkEnd w:id="646"/>
    </w:p>
    <w:p w14:paraId="70B966EB"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3AE4547" w14:textId="77777777" w:rsidR="001009B7" w:rsidRDefault="001009B7">
      <w:pPr>
        <w:pStyle w:val="Spec1L1"/>
        <w:numPr>
          <w:ilvl w:val="0"/>
          <w:numId w:val="0"/>
        </w:numPr>
        <w:tabs>
          <w:tab w:val="num" w:pos="720"/>
        </w:tabs>
        <w:rPr>
          <w:rFonts w:asciiTheme="majorHAnsi" w:hAnsiTheme="majorHAnsi"/>
          <w:sz w:val="24"/>
          <w:szCs w:val="24"/>
        </w:rPr>
      </w:pPr>
      <w:bookmarkStart w:id="647" w:name="_DV_C16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47"/>
    </w:p>
    <w:p w14:paraId="1FA46AAB" w14:textId="77777777" w:rsidR="001009B7" w:rsidRDefault="00235394">
      <w:pPr>
        <w:pStyle w:val="BlockText"/>
        <w:rPr>
          <w:rFonts w:asciiTheme="majorHAnsi" w:hAnsiTheme="majorHAnsi"/>
          <w:sz w:val="24"/>
          <w:szCs w:val="24"/>
        </w:rPr>
      </w:pPr>
      <w:bookmarkStart w:id="648" w:name="_DV_C16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48"/>
    </w:p>
    <w:p w14:paraId="019CEC9B" w14:textId="77777777" w:rsidR="00115B11" w:rsidRDefault="00235394">
      <w:pPr>
        <w:pStyle w:val="BlockText"/>
        <w:rPr>
          <w:rFonts w:ascii="Cambria" w:eastAsia="MS Gothic" w:hAnsi="Cambria" w:cs="Cambria"/>
          <w:color w:val="000000"/>
          <w:sz w:val="24"/>
          <w:szCs w:val="24"/>
        </w:rPr>
      </w:pPr>
      <w:bookmarkStart w:id="649" w:name="_DV_C163"/>
      <w:r>
        <w:rPr>
          <w:rStyle w:val="DeltaViewDeletion"/>
          <w:rFonts w:asciiTheme="majorHAnsi" w:hAnsiTheme="majorHAnsi"/>
          <w:sz w:val="24"/>
          <w:szCs w:val="24"/>
        </w:rPr>
        <w:t>[Insert registration policies]</w:t>
      </w:r>
      <w:bookmarkEnd w:id="649"/>
    </w:p>
    <w:p w14:paraId="7C2D988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2" w:name="_DV_X0"/>
    </w:p>
    <w:p w14:paraId="7C42336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78C320C" w14:textId="77777777">
        <w:tc>
          <w:tcPr>
            <w:tcW w:w="4995" w:type="dxa"/>
            <w:gridSpan w:val="2"/>
            <w:shd w:val="clear" w:color="auto" w:fill="C0C0C0"/>
            <w:vAlign w:val="center"/>
          </w:tcPr>
          <w:p w14:paraId="12BC2961" w14:textId="77777777" w:rsidR="00115B11" w:rsidRDefault="00115B11">
            <w:pPr>
              <w:pStyle w:val="DeltaViewTableHeading"/>
              <w:rPr>
                <w:rFonts w:eastAsia="MS Gothic" w:cs="Cambria"/>
              </w:rPr>
            </w:pPr>
            <w:r>
              <w:rPr>
                <w:rFonts w:eastAsia="MS Gothic" w:cs="Cambria"/>
              </w:rPr>
              <w:t>Legend:</w:t>
            </w:r>
          </w:p>
        </w:tc>
      </w:tr>
      <w:tr w:rsidR="00115B11" w14:paraId="2A3E4CB9" w14:textId="77777777">
        <w:tc>
          <w:tcPr>
            <w:tcW w:w="4995" w:type="dxa"/>
            <w:gridSpan w:val="2"/>
            <w:vAlign w:val="center"/>
          </w:tcPr>
          <w:p w14:paraId="3868DEF6" w14:textId="77777777" w:rsidR="00115B11" w:rsidRDefault="00115B11">
            <w:pPr>
              <w:pStyle w:val="DeltaViewTableBody"/>
              <w:rPr>
                <w:rFonts w:ascii="Times New Roman" w:eastAsia="MS Gothic" w:hAnsi="Times New Roman" w:cs="Cambria"/>
                <w:color w:val="0000FF"/>
                <w:u w:val="double"/>
              </w:rPr>
            </w:pPr>
            <w:bookmarkStart w:id="653" w:name="Leg_Ins"/>
            <w:r>
              <w:rPr>
                <w:rStyle w:val="DeltaViewInsertion"/>
                <w:rFonts w:ascii="Times New Roman" w:eastAsia="MS Gothic" w:hAnsi="Times New Roman" w:cs="Cambria"/>
              </w:rPr>
              <w:t xml:space="preserve">Insertion </w:t>
            </w:r>
            <w:bookmarkEnd w:id="653"/>
          </w:p>
        </w:tc>
      </w:tr>
      <w:tr w:rsidR="00115B11" w14:paraId="5AA3DC8A" w14:textId="77777777">
        <w:tc>
          <w:tcPr>
            <w:tcW w:w="4995" w:type="dxa"/>
            <w:gridSpan w:val="2"/>
            <w:vAlign w:val="center"/>
          </w:tcPr>
          <w:p w14:paraId="33122861" w14:textId="77777777" w:rsidR="00115B11" w:rsidRDefault="00115B11">
            <w:pPr>
              <w:pStyle w:val="DeltaViewTableBody"/>
              <w:rPr>
                <w:rFonts w:ascii="Times New Roman" w:eastAsia="MS Gothic" w:hAnsi="Times New Roman" w:cs="Cambria"/>
                <w:strike/>
                <w:color w:val="FF0000"/>
              </w:rPr>
            </w:pPr>
            <w:bookmarkStart w:id="654" w:name="Leg_Del"/>
            <w:r>
              <w:rPr>
                <w:rStyle w:val="DeltaViewDeletion"/>
                <w:rFonts w:ascii="Times New Roman" w:eastAsia="MS Gothic" w:hAnsi="Times New Roman" w:cs="Cambria"/>
              </w:rPr>
              <w:t xml:space="preserve">Deletion </w:t>
            </w:r>
            <w:bookmarkEnd w:id="654"/>
          </w:p>
        </w:tc>
      </w:tr>
      <w:tr w:rsidR="00115B11" w14:paraId="3BA5A4CA" w14:textId="77777777">
        <w:tc>
          <w:tcPr>
            <w:tcW w:w="4995" w:type="dxa"/>
            <w:gridSpan w:val="2"/>
            <w:vAlign w:val="center"/>
          </w:tcPr>
          <w:p w14:paraId="5B508906" w14:textId="77777777" w:rsidR="00115B11" w:rsidRDefault="00115B11">
            <w:pPr>
              <w:pStyle w:val="DeltaViewTableBody"/>
              <w:rPr>
                <w:rFonts w:ascii="Times New Roman" w:eastAsia="MS Gothic" w:hAnsi="Times New Roman" w:cs="Cambria"/>
                <w:strike/>
                <w:color w:val="00C000"/>
              </w:rPr>
            </w:pPr>
            <w:bookmarkStart w:id="655" w:name="Leg_MoveSource"/>
            <w:r>
              <w:rPr>
                <w:rStyle w:val="DeltaViewMoveSource"/>
                <w:rFonts w:ascii="Times New Roman" w:eastAsia="MS Gothic" w:hAnsi="Times New Roman" w:cs="Cambria"/>
              </w:rPr>
              <w:t xml:space="preserve">Moved from </w:t>
            </w:r>
            <w:bookmarkEnd w:id="655"/>
          </w:p>
        </w:tc>
      </w:tr>
      <w:tr w:rsidR="00115B11" w14:paraId="5A591071" w14:textId="77777777">
        <w:tc>
          <w:tcPr>
            <w:tcW w:w="4995" w:type="dxa"/>
            <w:gridSpan w:val="2"/>
            <w:vAlign w:val="center"/>
          </w:tcPr>
          <w:p w14:paraId="5CAFABA7" w14:textId="77777777" w:rsidR="00115B11" w:rsidRDefault="00115B11">
            <w:pPr>
              <w:pStyle w:val="DeltaViewTableBody"/>
              <w:rPr>
                <w:rFonts w:ascii="Times New Roman" w:eastAsia="MS Gothic" w:hAnsi="Times New Roman" w:cs="Cambria"/>
                <w:color w:val="00C000"/>
                <w:u w:val="double"/>
              </w:rPr>
            </w:pPr>
            <w:bookmarkStart w:id="656" w:name="Leg_MoveDest"/>
            <w:r>
              <w:rPr>
                <w:rStyle w:val="DeltaViewMoveDestination"/>
                <w:rFonts w:ascii="Times New Roman" w:eastAsia="MS Gothic" w:hAnsi="Times New Roman" w:cs="Cambria"/>
              </w:rPr>
              <w:t xml:space="preserve">Moved to </w:t>
            </w:r>
            <w:bookmarkEnd w:id="656"/>
          </w:p>
        </w:tc>
      </w:tr>
      <w:tr w:rsidR="00115B11" w14:paraId="007F9F3D" w14:textId="77777777">
        <w:tc>
          <w:tcPr>
            <w:tcW w:w="4995" w:type="dxa"/>
            <w:gridSpan w:val="2"/>
            <w:vAlign w:val="center"/>
          </w:tcPr>
          <w:p w14:paraId="25D892AC" w14:textId="77777777" w:rsidR="00115B11" w:rsidRDefault="00115B11">
            <w:pPr>
              <w:pStyle w:val="DeltaViewTableBody"/>
              <w:rPr>
                <w:rFonts w:ascii="Times New Roman" w:eastAsia="MS Gothic" w:hAnsi="Times New Roman" w:cs="Cambria"/>
                <w:color w:val="000000"/>
              </w:rPr>
            </w:pPr>
            <w:bookmarkStart w:id="657" w:name="Leg_StyleChange"/>
            <w:r>
              <w:rPr>
                <w:rStyle w:val="DeltaViewStyleChangeLabel"/>
                <w:rFonts w:ascii="Times New Roman" w:eastAsia="MS Gothic" w:hAnsi="Times New Roman" w:cs="Cambria"/>
              </w:rPr>
              <w:t xml:space="preserve">Style change </w:t>
            </w:r>
            <w:bookmarkEnd w:id="657"/>
          </w:p>
        </w:tc>
      </w:tr>
      <w:tr w:rsidR="00115B11" w14:paraId="6D085739" w14:textId="77777777">
        <w:tc>
          <w:tcPr>
            <w:tcW w:w="4995" w:type="dxa"/>
            <w:gridSpan w:val="2"/>
            <w:vAlign w:val="center"/>
          </w:tcPr>
          <w:p w14:paraId="3B0C96F7" w14:textId="77777777" w:rsidR="00115B11" w:rsidRDefault="00115B11">
            <w:pPr>
              <w:pStyle w:val="DeltaViewTableBody"/>
              <w:rPr>
                <w:rFonts w:ascii="Times New Roman" w:eastAsia="MS Gothic" w:hAnsi="Times New Roman" w:cs="Cambria"/>
                <w:color w:val="000000"/>
                <w:highlight w:val="white"/>
              </w:rPr>
            </w:pPr>
            <w:bookmarkStart w:id="658" w:name="Leg_FormatChange"/>
            <w:r>
              <w:rPr>
                <w:rStyle w:val="DeltaViewFormatChange"/>
                <w:rFonts w:ascii="Times New Roman" w:eastAsia="MS Gothic" w:hAnsi="Times New Roman" w:cs="Cambria"/>
                <w:highlight w:val="white"/>
              </w:rPr>
              <w:t xml:space="preserve">Format change </w:t>
            </w:r>
            <w:bookmarkEnd w:id="658"/>
          </w:p>
        </w:tc>
      </w:tr>
      <w:tr w:rsidR="00115B11" w14:paraId="4EB10B23" w14:textId="77777777">
        <w:tc>
          <w:tcPr>
            <w:tcW w:w="4995" w:type="dxa"/>
            <w:gridSpan w:val="2"/>
            <w:vAlign w:val="center"/>
          </w:tcPr>
          <w:p w14:paraId="740714AC" w14:textId="77777777" w:rsidR="00115B11" w:rsidRDefault="00115B11">
            <w:pPr>
              <w:pStyle w:val="DeltaViewTableBody"/>
              <w:rPr>
                <w:rFonts w:ascii="Times New Roman" w:eastAsia="MS Gothic" w:hAnsi="Times New Roman" w:cs="Cambria"/>
                <w:strike/>
                <w:color w:val="C08080"/>
              </w:rPr>
            </w:pPr>
            <w:bookmarkStart w:id="659" w:name="Leg_MovedDel"/>
            <w:r>
              <w:rPr>
                <w:rStyle w:val="DeltaViewMovedDeletion"/>
                <w:rFonts w:ascii="Times New Roman" w:eastAsia="MS Gothic" w:hAnsi="Times New Roman" w:cs="Cambria"/>
              </w:rPr>
              <w:t xml:space="preserve">Moved deletion </w:t>
            </w:r>
            <w:bookmarkEnd w:id="659"/>
          </w:p>
        </w:tc>
      </w:tr>
      <w:tr w:rsidR="00115B11" w14:paraId="411C3C25" w14:textId="77777777">
        <w:tc>
          <w:tcPr>
            <w:tcW w:w="2010" w:type="dxa"/>
            <w:vAlign w:val="center"/>
          </w:tcPr>
          <w:p w14:paraId="790512E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2B33C46" w14:textId="77777777" w:rsidR="00115B11" w:rsidRDefault="00115B11">
            <w:pPr>
              <w:pStyle w:val="DeltaViewTableBody"/>
              <w:rPr>
                <w:rFonts w:eastAsia="MS Gothic" w:cs="Cambria"/>
              </w:rPr>
            </w:pPr>
            <w:bookmarkStart w:id="660" w:name="Cell_Ins"/>
            <w:bookmarkEnd w:id="660"/>
            <w:r>
              <w:rPr>
                <w:rFonts w:eastAsia="MS Gothic" w:cs="Cambria"/>
              </w:rPr>
              <w:t xml:space="preserve"> </w:t>
            </w:r>
          </w:p>
        </w:tc>
      </w:tr>
      <w:tr w:rsidR="00115B11" w14:paraId="2C1ED758" w14:textId="77777777">
        <w:tc>
          <w:tcPr>
            <w:tcW w:w="2010" w:type="dxa"/>
            <w:vAlign w:val="center"/>
          </w:tcPr>
          <w:p w14:paraId="733C34C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7C282BF" w14:textId="77777777" w:rsidR="00115B11" w:rsidRDefault="00115B11">
            <w:pPr>
              <w:pStyle w:val="DeltaViewTableBody"/>
              <w:rPr>
                <w:rFonts w:eastAsia="MS Gothic" w:cs="Cambria"/>
              </w:rPr>
            </w:pPr>
            <w:bookmarkStart w:id="661" w:name="Cell_Del"/>
            <w:bookmarkEnd w:id="661"/>
            <w:r>
              <w:rPr>
                <w:rFonts w:eastAsia="MS Gothic" w:cs="Cambria"/>
              </w:rPr>
              <w:t xml:space="preserve"> </w:t>
            </w:r>
          </w:p>
        </w:tc>
      </w:tr>
      <w:tr w:rsidR="00115B11" w14:paraId="55490D77" w14:textId="77777777">
        <w:tc>
          <w:tcPr>
            <w:tcW w:w="2010" w:type="dxa"/>
            <w:vAlign w:val="center"/>
          </w:tcPr>
          <w:p w14:paraId="36380B6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F1A76B7" w14:textId="77777777" w:rsidR="00115B11" w:rsidRDefault="00115B11">
            <w:pPr>
              <w:pStyle w:val="DeltaViewTableBody"/>
              <w:rPr>
                <w:rFonts w:eastAsia="MS Gothic" w:cs="Cambria"/>
              </w:rPr>
            </w:pPr>
            <w:bookmarkStart w:id="662" w:name="Cell_Move"/>
            <w:bookmarkEnd w:id="662"/>
          </w:p>
        </w:tc>
      </w:tr>
      <w:tr w:rsidR="00115B11" w14:paraId="7EA5735B" w14:textId="77777777">
        <w:tc>
          <w:tcPr>
            <w:tcW w:w="2010" w:type="dxa"/>
            <w:vAlign w:val="center"/>
          </w:tcPr>
          <w:p w14:paraId="6E9676E7"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D5C729B" w14:textId="77777777" w:rsidR="00115B11" w:rsidRDefault="00115B11">
            <w:pPr>
              <w:pStyle w:val="DeltaViewTableBody"/>
              <w:rPr>
                <w:rFonts w:eastAsia="MS Gothic" w:cs="Cambria"/>
              </w:rPr>
            </w:pPr>
            <w:bookmarkStart w:id="663" w:name="Cell_Merge"/>
            <w:bookmarkEnd w:id="663"/>
          </w:p>
        </w:tc>
      </w:tr>
      <w:tr w:rsidR="00115B11" w14:paraId="006104E4" w14:textId="77777777">
        <w:tc>
          <w:tcPr>
            <w:tcW w:w="2010" w:type="dxa"/>
            <w:vAlign w:val="center"/>
          </w:tcPr>
          <w:p w14:paraId="2C475C1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8A5169B" w14:textId="77777777" w:rsidR="00115B11" w:rsidRDefault="00115B11">
            <w:pPr>
              <w:pStyle w:val="DeltaViewTableBody"/>
              <w:rPr>
                <w:rFonts w:eastAsia="MS Gothic" w:cs="Cambria"/>
              </w:rPr>
            </w:pPr>
            <w:bookmarkStart w:id="664" w:name="Cell_Pad"/>
            <w:bookmarkEnd w:id="664"/>
          </w:p>
        </w:tc>
      </w:tr>
    </w:tbl>
    <w:p w14:paraId="2505445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3CEE0D7" w14:textId="77777777">
        <w:tc>
          <w:tcPr>
            <w:tcW w:w="4995" w:type="dxa"/>
            <w:gridSpan w:val="2"/>
            <w:shd w:val="clear" w:color="auto" w:fill="C0C0C0"/>
            <w:vAlign w:val="center"/>
          </w:tcPr>
          <w:p w14:paraId="561CA410" w14:textId="77777777" w:rsidR="00115B11" w:rsidRDefault="00115B11">
            <w:pPr>
              <w:pStyle w:val="DeltaViewTableHeading"/>
              <w:rPr>
                <w:rFonts w:eastAsia="MS Gothic" w:cs="Cambria"/>
              </w:rPr>
            </w:pPr>
            <w:r>
              <w:rPr>
                <w:rFonts w:eastAsia="MS Gothic" w:cs="Cambria"/>
              </w:rPr>
              <w:t>Statistics:</w:t>
            </w:r>
          </w:p>
        </w:tc>
      </w:tr>
      <w:tr w:rsidR="00115B11" w14:paraId="29ADF98D" w14:textId="77777777">
        <w:tc>
          <w:tcPr>
            <w:tcW w:w="2010" w:type="dxa"/>
            <w:vAlign w:val="center"/>
          </w:tcPr>
          <w:p w14:paraId="52946894" w14:textId="77777777" w:rsidR="00115B11" w:rsidRDefault="00115B11">
            <w:pPr>
              <w:pStyle w:val="DeltaViewTableBody"/>
              <w:rPr>
                <w:rFonts w:eastAsia="MS Gothic" w:cs="Cambria"/>
              </w:rPr>
            </w:pPr>
          </w:p>
        </w:tc>
        <w:tc>
          <w:tcPr>
            <w:tcW w:w="2985" w:type="dxa"/>
            <w:vAlign w:val="center"/>
          </w:tcPr>
          <w:p w14:paraId="227CD2C1" w14:textId="77777777" w:rsidR="00115B11" w:rsidRDefault="00115B11">
            <w:pPr>
              <w:pStyle w:val="DeltaViewTableBody"/>
              <w:rPr>
                <w:rFonts w:eastAsia="MS Gothic" w:cs="Cambria"/>
              </w:rPr>
            </w:pPr>
            <w:r>
              <w:rPr>
                <w:rFonts w:eastAsia="MS Gothic" w:cs="Cambria"/>
              </w:rPr>
              <w:t>Count</w:t>
            </w:r>
          </w:p>
        </w:tc>
      </w:tr>
      <w:tr w:rsidR="00115B11" w14:paraId="5F047EBD" w14:textId="77777777">
        <w:tc>
          <w:tcPr>
            <w:tcW w:w="2010" w:type="dxa"/>
            <w:vAlign w:val="center"/>
          </w:tcPr>
          <w:p w14:paraId="124B5BF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0148A24" w14:textId="77777777" w:rsidR="00115B11" w:rsidRDefault="00115B11">
            <w:pPr>
              <w:pStyle w:val="DeltaViewTableBody"/>
              <w:jc w:val="right"/>
              <w:rPr>
                <w:rFonts w:eastAsia="MS Gothic" w:cs="Cambria"/>
              </w:rPr>
            </w:pPr>
            <w:bookmarkStart w:id="665" w:name="Stat_Ins"/>
            <w:r>
              <w:rPr>
                <w:rFonts w:eastAsia="MS Gothic" w:cs="Cambria"/>
              </w:rPr>
              <w:t>111</w:t>
            </w:r>
            <w:bookmarkEnd w:id="665"/>
          </w:p>
        </w:tc>
      </w:tr>
      <w:tr w:rsidR="00115B11" w14:paraId="1196D2C9" w14:textId="77777777">
        <w:tc>
          <w:tcPr>
            <w:tcW w:w="2010" w:type="dxa"/>
            <w:vAlign w:val="center"/>
          </w:tcPr>
          <w:p w14:paraId="4A7EF5A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3A2A4BF" w14:textId="77777777" w:rsidR="00115B11" w:rsidRDefault="00115B11">
            <w:pPr>
              <w:pStyle w:val="DeltaViewTableBody"/>
              <w:jc w:val="right"/>
              <w:rPr>
                <w:rFonts w:eastAsia="MS Gothic" w:cs="Cambria"/>
              </w:rPr>
            </w:pPr>
            <w:bookmarkStart w:id="666" w:name="Stat_Del"/>
            <w:r>
              <w:rPr>
                <w:rFonts w:eastAsia="MS Gothic" w:cs="Cambria"/>
              </w:rPr>
              <w:t>40</w:t>
            </w:r>
            <w:bookmarkEnd w:id="666"/>
          </w:p>
        </w:tc>
      </w:tr>
      <w:tr w:rsidR="00115B11" w14:paraId="42BF6F93" w14:textId="77777777">
        <w:tc>
          <w:tcPr>
            <w:tcW w:w="2010" w:type="dxa"/>
            <w:vAlign w:val="center"/>
          </w:tcPr>
          <w:p w14:paraId="6221209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BED1EB2" w14:textId="77777777" w:rsidR="00115B11" w:rsidRDefault="00115B11">
            <w:pPr>
              <w:pStyle w:val="DeltaViewTableBody"/>
              <w:jc w:val="right"/>
              <w:rPr>
                <w:rFonts w:eastAsia="MS Gothic" w:cs="Cambria"/>
              </w:rPr>
            </w:pPr>
            <w:bookmarkStart w:id="667" w:name="Stat_Move"/>
            <w:r>
              <w:rPr>
                <w:rFonts w:eastAsia="MS Gothic" w:cs="Cambria"/>
              </w:rPr>
              <w:t>6</w:t>
            </w:r>
            <w:bookmarkEnd w:id="667"/>
          </w:p>
        </w:tc>
      </w:tr>
      <w:tr w:rsidR="00115B11" w14:paraId="323AFA6F" w14:textId="77777777">
        <w:tc>
          <w:tcPr>
            <w:tcW w:w="2010" w:type="dxa"/>
            <w:vAlign w:val="center"/>
          </w:tcPr>
          <w:p w14:paraId="45283D3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3C1F0AD" w14:textId="77777777" w:rsidR="00115B11" w:rsidRDefault="00115B11">
            <w:pPr>
              <w:pStyle w:val="DeltaViewTableBody"/>
              <w:jc w:val="right"/>
              <w:rPr>
                <w:rFonts w:eastAsia="MS Gothic" w:cs="Cambria"/>
              </w:rPr>
            </w:pPr>
            <w:bookmarkStart w:id="668" w:name="Stat_Move2"/>
            <w:r>
              <w:rPr>
                <w:rFonts w:eastAsia="MS Gothic" w:cs="Cambria"/>
              </w:rPr>
              <w:t>6</w:t>
            </w:r>
            <w:bookmarkEnd w:id="668"/>
          </w:p>
        </w:tc>
      </w:tr>
      <w:tr w:rsidR="00115B11" w14:paraId="1A05372E" w14:textId="77777777">
        <w:tc>
          <w:tcPr>
            <w:tcW w:w="2010" w:type="dxa"/>
            <w:vAlign w:val="center"/>
          </w:tcPr>
          <w:p w14:paraId="1BA6492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550DB98" w14:textId="77777777" w:rsidR="00115B11" w:rsidRDefault="00115B11">
            <w:pPr>
              <w:pStyle w:val="DeltaViewTableBody"/>
              <w:jc w:val="right"/>
              <w:rPr>
                <w:rFonts w:eastAsia="MS Gothic" w:cs="Cambria"/>
              </w:rPr>
            </w:pPr>
            <w:bookmarkStart w:id="669" w:name="Stat_StyleChange"/>
            <w:r>
              <w:rPr>
                <w:rFonts w:eastAsia="MS Gothic" w:cs="Cambria"/>
              </w:rPr>
              <w:t>0</w:t>
            </w:r>
            <w:bookmarkEnd w:id="669"/>
          </w:p>
        </w:tc>
      </w:tr>
      <w:tr w:rsidR="00115B11" w14:paraId="6F81A727" w14:textId="77777777">
        <w:tc>
          <w:tcPr>
            <w:tcW w:w="2010" w:type="dxa"/>
            <w:tcBorders>
              <w:bottom w:val="double" w:sz="4" w:space="0" w:color="auto"/>
            </w:tcBorders>
            <w:vAlign w:val="center"/>
          </w:tcPr>
          <w:p w14:paraId="552294D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AB4A744" w14:textId="77777777" w:rsidR="00115B11" w:rsidRDefault="00115B11">
            <w:pPr>
              <w:pStyle w:val="DeltaViewTableBody"/>
              <w:jc w:val="right"/>
              <w:rPr>
                <w:rFonts w:eastAsia="MS Gothic" w:cs="Cambria"/>
              </w:rPr>
            </w:pPr>
            <w:bookmarkStart w:id="670" w:name="Stat_Change"/>
            <w:r>
              <w:rPr>
                <w:rFonts w:eastAsia="MS Gothic" w:cs="Cambria"/>
              </w:rPr>
              <w:t>0</w:t>
            </w:r>
            <w:bookmarkEnd w:id="670"/>
          </w:p>
        </w:tc>
      </w:tr>
      <w:tr w:rsidR="00115B11" w14:paraId="05E4F821" w14:textId="77777777">
        <w:tc>
          <w:tcPr>
            <w:tcW w:w="2010" w:type="dxa"/>
            <w:tcBorders>
              <w:top w:val="double" w:sz="4" w:space="0" w:color="auto"/>
              <w:bottom w:val="double" w:sz="4" w:space="0" w:color="auto"/>
            </w:tcBorders>
            <w:vAlign w:val="center"/>
          </w:tcPr>
          <w:p w14:paraId="5BF67FF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A994B28" w14:textId="77777777" w:rsidR="00115B11" w:rsidRDefault="00115B11">
            <w:pPr>
              <w:pStyle w:val="DeltaViewTableBody"/>
              <w:jc w:val="right"/>
              <w:rPr>
                <w:rFonts w:eastAsia="MS Gothic" w:cs="Cambria"/>
              </w:rPr>
            </w:pPr>
            <w:bookmarkStart w:id="671" w:name="Stat_Total"/>
            <w:r>
              <w:rPr>
                <w:rFonts w:eastAsia="MS Gothic" w:cs="Cambria"/>
              </w:rPr>
              <w:t>163</w:t>
            </w:r>
            <w:bookmarkEnd w:id="671"/>
          </w:p>
        </w:tc>
      </w:tr>
      <w:bookmarkEnd w:id="652"/>
    </w:tbl>
    <w:p w14:paraId="3C0FBF1D" w14:textId="77777777" w:rsidR="00CC1BD4" w:rsidRDefault="00CC1BD4">
      <w:pPr>
        <w:pStyle w:val="DeltaViewTableBody"/>
      </w:pPr>
    </w:p>
    <w:sectPr w:rsidR="00CC1BD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CB569" w14:textId="77777777" w:rsidR="00BD16D2" w:rsidRDefault="00BD16D2">
      <w:pPr>
        <w:pStyle w:val="Footer"/>
        <w:rPr>
          <w:rFonts w:eastAsiaTheme="minorEastAsia"/>
          <w:szCs w:val="24"/>
        </w:rPr>
      </w:pPr>
    </w:p>
  </w:endnote>
  <w:endnote w:type="continuationSeparator" w:id="0">
    <w:p w14:paraId="3216EF36" w14:textId="77777777" w:rsidR="00BD16D2" w:rsidRDefault="00BD16D2">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21787" w14:textId="23B0BC2F"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15AE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95F8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53E6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759E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BF58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456E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0" w:name="_DV_C107"/>
  <w:p w14:paraId="2CA5754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759FE">
      <w:rPr>
        <w:rStyle w:val="DeltaViewInsertion"/>
        <w:noProof/>
        <w:szCs w:val="24"/>
      </w:rPr>
      <w:t>96</w:t>
    </w:r>
    <w:r>
      <w:rPr>
        <w:rStyle w:val="DeltaViewInsertion"/>
        <w:szCs w:val="24"/>
      </w:rPr>
      <w:fldChar w:fldCharType="end"/>
    </w:r>
    <w:bookmarkEnd w:id="65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51" w:name="_DV_C108"/>
  <w:p w14:paraId="3B4F6A72"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759FE">
      <w:rPr>
        <w:rStyle w:val="DeltaViewInsertion"/>
        <w:noProof/>
        <w:szCs w:val="24"/>
      </w:rPr>
      <w:t>91</w:t>
    </w:r>
    <w:r>
      <w:rPr>
        <w:rStyle w:val="DeltaViewInsertion"/>
        <w:szCs w:val="24"/>
      </w:rPr>
      <w:fldChar w:fldCharType="end"/>
    </w:r>
    <w:bookmarkEnd w:id="65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3A92C" w14:textId="77777777" w:rsidR="00CC1BD4" w:rsidRDefault="00CC1BD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79934"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230C6">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FD0A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230C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C53B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F7A5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A24F3" w14:textId="77777777" w:rsidR="004D360F" w:rsidRDefault="004D360F">
    <w:pPr>
      <w:pStyle w:val="Footer"/>
      <w:tabs>
        <w:tab w:val="clear" w:pos="4680"/>
      </w:tabs>
      <w:spacing w:line="200" w:lineRule="exact"/>
      <w:jc w:val="center"/>
      <w:rPr>
        <w:rFonts w:eastAsiaTheme="minorEastAsia"/>
        <w:szCs w:val="24"/>
      </w:rPr>
    </w:pPr>
  </w:p>
  <w:p w14:paraId="4B28573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E38C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6B9B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AAB5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84E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759FE">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C8434" w14:textId="77777777" w:rsidR="00BD16D2" w:rsidRDefault="00BD16D2">
      <w:pPr>
        <w:rPr>
          <w:rFonts w:eastAsiaTheme="minorEastAsia"/>
          <w:szCs w:val="24"/>
        </w:rPr>
      </w:pPr>
      <w:r>
        <w:rPr>
          <w:rFonts w:eastAsiaTheme="minorEastAsia"/>
          <w:szCs w:val="24"/>
        </w:rPr>
        <w:separator/>
      </w:r>
    </w:p>
  </w:footnote>
  <w:footnote w:type="continuationSeparator" w:id="0">
    <w:p w14:paraId="796E4BB9" w14:textId="77777777" w:rsidR="00BD16D2" w:rsidRDefault="00BD16D2">
      <w:pPr>
        <w:rPr>
          <w:rFonts w:eastAsiaTheme="minorEastAsia"/>
          <w:szCs w:val="24"/>
        </w:rPr>
      </w:pPr>
      <w:r>
        <w:rPr>
          <w:rFonts w:eastAsiaTheme="minorEastAsia"/>
          <w:szCs w:val="24"/>
        </w:rPr>
        <w:continuationSeparator/>
      </w:r>
    </w:p>
  </w:footnote>
  <w:footnote w:id="1">
    <w:p w14:paraId="285416E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D123E"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30566"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EF75E"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B9B4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E5488"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32527"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435FF"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3FA66"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A283E" w14:textId="77777777" w:rsidR="00CC1BD4" w:rsidRDefault="00CC1BD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5261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39D53"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06A06"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4EBBD"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9015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BBD1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3143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B4552"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706474"/>
    <w:lvl w:ilvl="0">
      <w:start w:val="1"/>
      <w:numFmt w:val="decimal"/>
      <w:lvlText w:val="%1."/>
      <w:lvlJc w:val="left"/>
      <w:pPr>
        <w:tabs>
          <w:tab w:val="num" w:pos="1800"/>
        </w:tabs>
        <w:ind w:left="1800" w:hanging="360"/>
      </w:pPr>
    </w:lvl>
  </w:abstractNum>
  <w:abstractNum w:abstractNumId="1">
    <w:nsid w:val="FFFFFF7D"/>
    <w:multiLevelType w:val="singleLevel"/>
    <w:tmpl w:val="97C27E1C"/>
    <w:lvl w:ilvl="0">
      <w:start w:val="1"/>
      <w:numFmt w:val="decimal"/>
      <w:lvlText w:val="%1."/>
      <w:lvlJc w:val="left"/>
      <w:pPr>
        <w:tabs>
          <w:tab w:val="num" w:pos="1440"/>
        </w:tabs>
        <w:ind w:left="1440" w:hanging="360"/>
      </w:pPr>
    </w:lvl>
  </w:abstractNum>
  <w:abstractNum w:abstractNumId="2">
    <w:nsid w:val="FFFFFF7E"/>
    <w:multiLevelType w:val="singleLevel"/>
    <w:tmpl w:val="9A26371C"/>
    <w:lvl w:ilvl="0">
      <w:start w:val="1"/>
      <w:numFmt w:val="decimal"/>
      <w:lvlText w:val="%1."/>
      <w:lvlJc w:val="left"/>
      <w:pPr>
        <w:tabs>
          <w:tab w:val="num" w:pos="1080"/>
        </w:tabs>
        <w:ind w:left="1080" w:hanging="360"/>
      </w:pPr>
    </w:lvl>
  </w:abstractNum>
  <w:abstractNum w:abstractNumId="3">
    <w:nsid w:val="FFFFFF7F"/>
    <w:multiLevelType w:val="singleLevel"/>
    <w:tmpl w:val="1A1C1E30"/>
    <w:lvl w:ilvl="0">
      <w:start w:val="1"/>
      <w:numFmt w:val="decimal"/>
      <w:lvlText w:val="%1."/>
      <w:lvlJc w:val="left"/>
      <w:pPr>
        <w:tabs>
          <w:tab w:val="num" w:pos="720"/>
        </w:tabs>
        <w:ind w:left="720" w:hanging="360"/>
      </w:pPr>
    </w:lvl>
  </w:abstractNum>
  <w:abstractNum w:abstractNumId="4">
    <w:nsid w:val="FFFFFF80"/>
    <w:multiLevelType w:val="singleLevel"/>
    <w:tmpl w:val="17AC73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85ECD7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25028F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541E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67EF900"/>
    <w:lvl w:ilvl="0">
      <w:start w:val="1"/>
      <w:numFmt w:val="decimal"/>
      <w:lvlText w:val="%1."/>
      <w:lvlJc w:val="left"/>
      <w:pPr>
        <w:tabs>
          <w:tab w:val="num" w:pos="360"/>
        </w:tabs>
        <w:ind w:left="360" w:hanging="360"/>
      </w:pPr>
    </w:lvl>
  </w:abstractNum>
  <w:abstractNum w:abstractNumId="9">
    <w:nsid w:val="FFFFFF89"/>
    <w:multiLevelType w:val="singleLevel"/>
    <w:tmpl w:val="76AAF8D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44372685"/>
    <w:multiLevelType w:val="hybridMultilevel"/>
    <w:tmpl w:val="57C0C208"/>
    <w:lvl w:ilvl="0" w:tplc="0409001B">
      <w:start w:val="1"/>
      <w:numFmt w:val="lowerRoman"/>
      <w:lvlText w:val="%1."/>
      <w:lvlJc w:val="right"/>
      <w:pPr>
        <w:ind w:left="2160" w:hanging="360"/>
      </w:pPr>
      <w:rPr>
        <w:rFonts w:cs="Times New Roman" w:hint="eastAsia"/>
      </w:rPr>
    </w:lvl>
    <w:lvl w:ilvl="1" w:tplc="04090019">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start w:val="1"/>
      <w:numFmt w:val="lowerRoman"/>
      <w:lvlText w:val="%6."/>
      <w:lvlJc w:val="right"/>
      <w:pPr>
        <w:ind w:left="5760" w:hanging="180"/>
      </w:pPr>
      <w:rPr>
        <w:rFonts w:cs="Times New Roman"/>
      </w:rPr>
    </w:lvl>
    <w:lvl w:ilvl="6" w:tplc="0409000F">
      <w:start w:val="1"/>
      <w:numFmt w:val="decimal"/>
      <w:lvlText w:val="%7."/>
      <w:lvlJc w:val="left"/>
      <w:pPr>
        <w:ind w:left="6480" w:hanging="360"/>
      </w:pPr>
      <w:rPr>
        <w:rFonts w:cs="Times New Roman"/>
      </w:rPr>
    </w:lvl>
    <w:lvl w:ilvl="7" w:tplc="04090019">
      <w:start w:val="1"/>
      <w:numFmt w:val="lowerLetter"/>
      <w:lvlText w:val="%8."/>
      <w:lvlJc w:val="left"/>
      <w:pPr>
        <w:ind w:left="7200" w:hanging="360"/>
      </w:pPr>
      <w:rPr>
        <w:rFonts w:cs="Times New Roman"/>
      </w:rPr>
    </w:lvl>
    <w:lvl w:ilvl="8" w:tplc="0409001B">
      <w:start w:val="1"/>
      <w:numFmt w:val="lowerRoman"/>
      <w:lvlText w:val="%9."/>
      <w:lvlJc w:val="right"/>
      <w:pPr>
        <w:ind w:left="7920" w:hanging="180"/>
      </w:pPr>
      <w:rPr>
        <w:rFonts w:cs="Times New Roman"/>
      </w:rPr>
    </w:lvl>
  </w:abstractNum>
  <w:abstractNum w:abstractNumId="27">
    <w:nsid w:val="542016B0"/>
    <w:multiLevelType w:val="hybridMultilevel"/>
    <w:tmpl w:val="ED601AF8"/>
    <w:lvl w:ilvl="0" w:tplc="216819CE">
      <w:start w:val="2"/>
      <w:numFmt w:val="lowerLetter"/>
      <w:lvlText w:val="%1."/>
      <w:lvlJc w:val="left"/>
      <w:pPr>
        <w:ind w:left="1440" w:hanging="360"/>
      </w:pPr>
      <w:rPr>
        <w:rFonts w:asciiTheme="majorHAnsi" w:hAnsiTheme="majorHAnsi" w:cs="Times New Roman" w:hint="default"/>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9"/>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8"/>
  </w:num>
  <w:num w:numId="34">
    <w:abstractNumId w:val="24"/>
  </w:num>
  <w:num w:numId="35">
    <w:abstractNumId w:val="20"/>
  </w:num>
  <w:num w:numId="36">
    <w:abstractNumId w:val="26"/>
  </w:num>
  <w:num w:numId="37">
    <w:abstractNumId w:val="27"/>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40">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41">
    <w:abstractNumId w:val="26"/>
    <w:lvlOverride w:ilvl="0">
      <w:lvl w:ilvl="0" w:tplc="0409001B">
        <w:start w:val="1"/>
        <w:numFmt w:val="lowerRoman"/>
        <w:lvlText w:val="%1."/>
        <w:lvlJc w:val="right"/>
        <w:pPr>
          <w:ind w:left="2160" w:hanging="360"/>
        </w:pPr>
        <w:rPr>
          <w:rFonts w:cs="Times New Roman" w:hint="eastAsia"/>
          <w:color w:val="0000FF"/>
          <w:u w:val="double"/>
        </w:rPr>
      </w:lvl>
    </w:lvlOverride>
    <w:lvlOverride w:ilvl="1">
      <w:lvl w:ilvl="1" w:tplc="04090019">
        <w:start w:val="1"/>
        <w:numFmt w:val="lowerLetter"/>
        <w:lvlText w:val="%2."/>
        <w:lvlJc w:val="left"/>
        <w:pPr>
          <w:ind w:left="2880" w:hanging="360"/>
        </w:pPr>
        <w:rPr>
          <w:rFonts w:cs="Times New Roman"/>
          <w:color w:val="0000FF"/>
          <w:u w:val="double"/>
        </w:rPr>
      </w:lvl>
    </w:lvlOverride>
    <w:lvlOverride w:ilvl="2">
      <w:lvl w:ilvl="2" w:tplc="0409001B">
        <w:start w:val="1"/>
        <w:numFmt w:val="lowerRoman"/>
        <w:lvlText w:val="%3."/>
        <w:lvlJc w:val="right"/>
        <w:pPr>
          <w:ind w:left="3600" w:hanging="180"/>
        </w:pPr>
        <w:rPr>
          <w:rFonts w:cs="Times New Roman"/>
          <w:color w:val="0000FF"/>
          <w:u w:val="double"/>
        </w:rPr>
      </w:lvl>
    </w:lvlOverride>
    <w:lvlOverride w:ilvl="3">
      <w:lvl w:ilvl="3" w:tplc="0409000F">
        <w:start w:val="1"/>
        <w:numFmt w:val="decimal"/>
        <w:lvlText w:val="%4."/>
        <w:lvlJc w:val="left"/>
        <w:pPr>
          <w:ind w:left="4320" w:hanging="360"/>
        </w:pPr>
        <w:rPr>
          <w:rFonts w:cs="Times New Roman"/>
          <w:color w:val="0000FF"/>
          <w:u w:val="double"/>
        </w:rPr>
      </w:lvl>
    </w:lvlOverride>
    <w:lvlOverride w:ilvl="4">
      <w:lvl w:ilvl="4" w:tplc="04090019">
        <w:start w:val="1"/>
        <w:numFmt w:val="lowerLetter"/>
        <w:lvlText w:val="%5."/>
        <w:lvlJc w:val="left"/>
        <w:pPr>
          <w:ind w:left="5040" w:hanging="360"/>
        </w:pPr>
        <w:rPr>
          <w:rFonts w:cs="Times New Roman"/>
          <w:color w:val="0000FF"/>
          <w:u w:val="double"/>
        </w:rPr>
      </w:lvl>
    </w:lvlOverride>
    <w:lvlOverride w:ilvl="5">
      <w:lvl w:ilvl="5" w:tplc="0409001B">
        <w:start w:val="1"/>
        <w:numFmt w:val="lowerRoman"/>
        <w:lvlText w:val="%6."/>
        <w:lvlJc w:val="right"/>
        <w:pPr>
          <w:ind w:left="5760" w:hanging="180"/>
        </w:pPr>
        <w:rPr>
          <w:rFonts w:cs="Times New Roman"/>
          <w:color w:val="0000FF"/>
          <w:u w:val="double"/>
        </w:rPr>
      </w:lvl>
    </w:lvlOverride>
    <w:lvlOverride w:ilvl="6">
      <w:lvl w:ilvl="6" w:tplc="0409000F">
        <w:start w:val="1"/>
        <w:numFmt w:val="decimal"/>
        <w:lvlText w:val="%7."/>
        <w:lvlJc w:val="left"/>
        <w:pPr>
          <w:ind w:left="6480" w:hanging="360"/>
        </w:pPr>
        <w:rPr>
          <w:rFonts w:cs="Times New Roman"/>
          <w:color w:val="0000FF"/>
          <w:u w:val="double"/>
        </w:rPr>
      </w:lvl>
    </w:lvlOverride>
    <w:lvlOverride w:ilvl="7">
      <w:lvl w:ilvl="7" w:tplc="04090019">
        <w:start w:val="1"/>
        <w:numFmt w:val="lowerLetter"/>
        <w:lvlText w:val="%8."/>
        <w:lvlJc w:val="left"/>
        <w:pPr>
          <w:ind w:left="7200" w:hanging="360"/>
        </w:pPr>
        <w:rPr>
          <w:rFonts w:cs="Times New Roman"/>
          <w:color w:val="0000FF"/>
          <w:u w:val="double"/>
        </w:rPr>
      </w:lvl>
    </w:lvlOverride>
    <w:lvlOverride w:ilvl="8">
      <w:lvl w:ilvl="8" w:tplc="0409001B">
        <w:start w:val="1"/>
        <w:numFmt w:val="lowerRoman"/>
        <w:lvlText w:val="%9."/>
        <w:lvlJc w:val="right"/>
        <w:pPr>
          <w:ind w:left="7920" w:hanging="180"/>
        </w:pPr>
        <w:rPr>
          <w:rFonts w:cs="Times New Roman"/>
          <w:color w:val="0000FF"/>
          <w:u w:val="double"/>
        </w:rPr>
      </w:lvl>
    </w:lvlOverride>
  </w:num>
  <w:num w:numId="42">
    <w:abstractNumId w:val="27"/>
    <w:lvlOverride w:ilvl="0">
      <w:lvl w:ilvl="0" w:tplc="216819CE">
        <w:start w:val="2"/>
        <w:numFmt w:val="lowerLetter"/>
        <w:lvlText w:val="%1."/>
        <w:lvlJc w:val="left"/>
        <w:pPr>
          <w:ind w:left="1440" w:hanging="360"/>
        </w:pPr>
        <w:rPr>
          <w:rFonts w:asciiTheme="majorHAnsi" w:hAnsiTheme="majorHAnsi" w:cs="Times New Roman" w:hint="default"/>
          <w:color w:val="0000FF"/>
          <w:sz w:val="24"/>
          <w:szCs w:val="24"/>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O6uCiDclJ65zfq8IFhN/IOwYx6lnLS34aFc4HwwOCudmn6yTXAUxH/N1YjKUOnYmQ9xnDHMvnQAeAuR1n0UTg==" w:salt="88j84kkQ5cXZXwwhYIKuZ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0C6"/>
    <w:rsid w:val="00043C31"/>
    <w:rsid w:val="00050F49"/>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56FDA"/>
    <w:rsid w:val="00266E72"/>
    <w:rsid w:val="00281BCC"/>
    <w:rsid w:val="002A53ED"/>
    <w:rsid w:val="002B30B6"/>
    <w:rsid w:val="002B5FCB"/>
    <w:rsid w:val="002D622A"/>
    <w:rsid w:val="002E1E15"/>
    <w:rsid w:val="002F7A5A"/>
    <w:rsid w:val="00322792"/>
    <w:rsid w:val="003248F3"/>
    <w:rsid w:val="003759FE"/>
    <w:rsid w:val="00390DD5"/>
    <w:rsid w:val="0039685F"/>
    <w:rsid w:val="003A582D"/>
    <w:rsid w:val="003B0E20"/>
    <w:rsid w:val="003E5829"/>
    <w:rsid w:val="003E6F6B"/>
    <w:rsid w:val="003F1ECD"/>
    <w:rsid w:val="003F7E93"/>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6885"/>
    <w:rsid w:val="00623DE0"/>
    <w:rsid w:val="006251CC"/>
    <w:rsid w:val="0069064E"/>
    <w:rsid w:val="00697BC0"/>
    <w:rsid w:val="006D627D"/>
    <w:rsid w:val="00707E4F"/>
    <w:rsid w:val="00723B5A"/>
    <w:rsid w:val="00735C2D"/>
    <w:rsid w:val="00762219"/>
    <w:rsid w:val="00765ECE"/>
    <w:rsid w:val="00781CD6"/>
    <w:rsid w:val="00784AA5"/>
    <w:rsid w:val="007D2E95"/>
    <w:rsid w:val="007D68BC"/>
    <w:rsid w:val="00815553"/>
    <w:rsid w:val="0082394D"/>
    <w:rsid w:val="0085437E"/>
    <w:rsid w:val="008562E8"/>
    <w:rsid w:val="0086165B"/>
    <w:rsid w:val="00891695"/>
    <w:rsid w:val="008A4088"/>
    <w:rsid w:val="008B472D"/>
    <w:rsid w:val="0091250E"/>
    <w:rsid w:val="009250C2"/>
    <w:rsid w:val="00934AFD"/>
    <w:rsid w:val="00947855"/>
    <w:rsid w:val="0095753A"/>
    <w:rsid w:val="009626BE"/>
    <w:rsid w:val="00973E5D"/>
    <w:rsid w:val="009963F6"/>
    <w:rsid w:val="009A7216"/>
    <w:rsid w:val="009B1831"/>
    <w:rsid w:val="009C6F01"/>
    <w:rsid w:val="009D287A"/>
    <w:rsid w:val="009E15F0"/>
    <w:rsid w:val="009F35BA"/>
    <w:rsid w:val="009F6F78"/>
    <w:rsid w:val="009F7CC4"/>
    <w:rsid w:val="00A01BAD"/>
    <w:rsid w:val="00A22C76"/>
    <w:rsid w:val="00A329C6"/>
    <w:rsid w:val="00A33CF2"/>
    <w:rsid w:val="00A41F74"/>
    <w:rsid w:val="00A51A99"/>
    <w:rsid w:val="00A634C6"/>
    <w:rsid w:val="00AB095D"/>
    <w:rsid w:val="00AD18BC"/>
    <w:rsid w:val="00AD721C"/>
    <w:rsid w:val="00AF2699"/>
    <w:rsid w:val="00AF5B34"/>
    <w:rsid w:val="00AF5BFD"/>
    <w:rsid w:val="00B00719"/>
    <w:rsid w:val="00B04FA7"/>
    <w:rsid w:val="00B12A70"/>
    <w:rsid w:val="00B2268F"/>
    <w:rsid w:val="00B404F3"/>
    <w:rsid w:val="00B4386C"/>
    <w:rsid w:val="00B53915"/>
    <w:rsid w:val="00B7430C"/>
    <w:rsid w:val="00B84D31"/>
    <w:rsid w:val="00B91E99"/>
    <w:rsid w:val="00B93962"/>
    <w:rsid w:val="00BA265B"/>
    <w:rsid w:val="00BA799C"/>
    <w:rsid w:val="00BC0CA9"/>
    <w:rsid w:val="00BD16D2"/>
    <w:rsid w:val="00BD5759"/>
    <w:rsid w:val="00BE420D"/>
    <w:rsid w:val="00BE5CE2"/>
    <w:rsid w:val="00BF2B5B"/>
    <w:rsid w:val="00C041CA"/>
    <w:rsid w:val="00C302DC"/>
    <w:rsid w:val="00C314DA"/>
    <w:rsid w:val="00C47078"/>
    <w:rsid w:val="00C632D7"/>
    <w:rsid w:val="00C6337C"/>
    <w:rsid w:val="00C6372D"/>
    <w:rsid w:val="00C80635"/>
    <w:rsid w:val="00C86B00"/>
    <w:rsid w:val="00C92489"/>
    <w:rsid w:val="00C94836"/>
    <w:rsid w:val="00CC1BD4"/>
    <w:rsid w:val="00CC7A70"/>
    <w:rsid w:val="00D05820"/>
    <w:rsid w:val="00D47924"/>
    <w:rsid w:val="00D6646D"/>
    <w:rsid w:val="00D92F97"/>
    <w:rsid w:val="00D96E5B"/>
    <w:rsid w:val="00DC4638"/>
    <w:rsid w:val="00DC4F22"/>
    <w:rsid w:val="00DE68FA"/>
    <w:rsid w:val="00DF6C9B"/>
    <w:rsid w:val="00E17C76"/>
    <w:rsid w:val="00E37A59"/>
    <w:rsid w:val="00E4799B"/>
    <w:rsid w:val="00E70B88"/>
    <w:rsid w:val="00E746BC"/>
    <w:rsid w:val="00E82D14"/>
    <w:rsid w:val="00E9408A"/>
    <w:rsid w:val="00E95781"/>
    <w:rsid w:val="00E970B1"/>
    <w:rsid w:val="00EC3FC3"/>
    <w:rsid w:val="00ED112E"/>
    <w:rsid w:val="00ED791E"/>
    <w:rsid w:val="00EE0F48"/>
    <w:rsid w:val="00EE356C"/>
    <w:rsid w:val="00EE7092"/>
    <w:rsid w:val="00F24E9B"/>
    <w:rsid w:val="00F72D28"/>
    <w:rsid w:val="00F74918"/>
    <w:rsid w:val="00F9276F"/>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AAB40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pPr>
      <w:widowControl w:val="0"/>
      <w:autoSpaceDE w:val="0"/>
      <w:autoSpaceDN w:val="0"/>
      <w:adjustRightInd w:val="0"/>
      <w:spacing w:after="0" w:line="240" w:lineRule="auto"/>
    </w:pPr>
    <w:rPr>
      <w:rFonts w:ascii="Cambria" w:eastAsia="DFKai-SB" w:hAnsi="Cambria" w:cs="Cambria"/>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pPr>
      <w:widowControl w:val="0"/>
      <w:autoSpaceDE w:val="0"/>
      <w:autoSpaceDN w:val="0"/>
      <w:adjustRightInd w:val="0"/>
      <w:spacing w:after="0" w:line="240" w:lineRule="auto"/>
    </w:pPr>
    <w:rPr>
      <w:rFonts w:ascii="Cambria" w:eastAsia="DFKai-SB" w:hAnsi="Cambria" w:cs="Cambria"/>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36303</Words>
  <Characters>206930</Characters>
  <Application>Microsoft Office Word</Application>
  <DocSecurity>8</DocSecurity>
  <Lines>1724</Lines>
  <Paragraphs>485</Paragraphs>
  <ScaleCrop>false</ScaleCrop>
  <LinksUpToDate>false</LinksUpToDate>
  <CharactersWithSpaces>242748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2014-10-17T17:40:00Z</dcterms:created>
  <dcterms:modified xsi:type="dcterms:W3CDTF">2014-10-17T17:40:00Z</dcterms:modified>
</cp:coreProperties>
</file>