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4A5BA107"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w:t>
      </w:r>
      <w:bookmarkStart w:id="0" w:name="_GoBack"/>
      <w:bookmarkEnd w:id="0"/>
      <w:r>
        <w:rPr>
          <w:rFonts w:asciiTheme="majorHAnsi" w:hAnsiTheme="majorHAnsi"/>
          <w:sz w:val="24"/>
          <w:szCs w:val="24"/>
        </w:rPr>
        <w:t xml:space="preserve">een Internet Corporation for Assigned Names and Numbers, a California nonprofit public benefit corporation (“ICANN”), </w:t>
      </w:r>
      <w:r w:rsidRPr="0046082C">
        <w:rPr>
          <w:rFonts w:asciiTheme="majorHAnsi" w:hAnsiTheme="majorHAnsi"/>
          <w:sz w:val="24"/>
          <w:szCs w:val="24"/>
        </w:rPr>
        <w:t xml:space="preserve">and </w:t>
      </w:r>
      <w:r w:rsidR="001F0B20">
        <w:rPr>
          <w:rFonts w:asciiTheme="majorHAnsi" w:hAnsiTheme="majorHAnsi"/>
          <w:sz w:val="24"/>
          <w:szCs w:val="24"/>
        </w:rPr>
        <w:t>L’Oréal</w:t>
      </w:r>
      <w:r w:rsidR="00A01BAD">
        <w:rPr>
          <w:rFonts w:asciiTheme="majorHAnsi" w:hAnsiTheme="majorHAnsi"/>
          <w:sz w:val="24"/>
          <w:szCs w:val="24"/>
        </w:rPr>
        <w:t xml:space="preserve">, </w:t>
      </w:r>
      <w:r w:rsidR="00D33D38">
        <w:rPr>
          <w:rFonts w:asciiTheme="majorHAnsi" w:hAnsiTheme="majorHAnsi"/>
          <w:sz w:val="24"/>
          <w:szCs w:val="24"/>
        </w:rPr>
        <w:t xml:space="preserve">a corporation formed under the laws of </w:t>
      </w:r>
      <w:r w:rsidR="00F23728">
        <w:rPr>
          <w:rFonts w:asciiTheme="majorHAnsi" w:hAnsiTheme="majorHAnsi"/>
          <w:sz w:val="24"/>
          <w:szCs w:val="24"/>
        </w:rPr>
        <w:t xml:space="preserve">the </w:t>
      </w:r>
      <w:r w:rsidR="001101FF">
        <w:rPr>
          <w:rFonts w:asciiTheme="majorHAnsi" w:hAnsiTheme="majorHAnsi"/>
          <w:sz w:val="24"/>
          <w:szCs w:val="24"/>
        </w:rPr>
        <w:t>French Republic</w:t>
      </w:r>
      <w:r w:rsidR="00D33D38">
        <w:rPr>
          <w:rFonts w:asciiTheme="majorHAnsi" w:hAnsiTheme="majorHAnsi"/>
          <w:sz w:val="24"/>
          <w:szCs w:val="24"/>
        </w:rPr>
        <w:t xml:space="preserve"> </w:t>
      </w:r>
      <w:r w:rsidR="00A41F74">
        <w:rPr>
          <w:rFonts w:asciiTheme="majorHAnsi" w:hAnsiTheme="majorHAnsi"/>
          <w:sz w:val="24"/>
          <w:szCs w:val="24"/>
        </w:rPr>
        <w:t>(“Registry Operator”)</w:t>
      </w:r>
      <w:r w:rsidR="008562E8">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2E6AF2A9"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0F7527">
        <w:rPr>
          <w:rFonts w:asciiTheme="majorHAnsi" w:hAnsiTheme="majorHAnsi"/>
          <w:szCs w:val="24"/>
        </w:rPr>
        <w:t xml:space="preserve"> </w:t>
      </w:r>
      <w:r w:rsidR="00E3028A">
        <w:rPr>
          <w:rFonts w:asciiTheme="majorHAnsi" w:eastAsia="DFKai-SB" w:hAnsiTheme="majorHAnsi" w:cs="Courier"/>
          <w:b/>
          <w:szCs w:val="24"/>
        </w:rPr>
        <w:t>.</w:t>
      </w:r>
      <w:r w:rsidR="0003688D">
        <w:rPr>
          <w:rFonts w:asciiTheme="majorHAnsi" w:eastAsia="DFKai-SB" w:hAnsiTheme="majorHAnsi" w:cs="Courier"/>
          <w:b/>
          <w:szCs w:val="24"/>
        </w:rPr>
        <w:t>skin</w:t>
      </w:r>
      <w:r w:rsidR="00DF6C9B" w:rsidRPr="00DF6C9B">
        <w:rPr>
          <w:rFonts w:asciiTheme="majorHAnsi" w:hAnsiTheme="majorHAnsi"/>
          <w:b/>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AE0869C" w14:textId="77777777" w:rsidR="00115B11" w:rsidRDefault="005332B6">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298CC7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w:t>
      </w:r>
      <w:r>
        <w:rPr>
          <w:rFonts w:asciiTheme="majorHAnsi" w:hAnsiTheme="majorHAnsi"/>
          <w:szCs w:val="24"/>
        </w:rPr>
        <w:lastRenderedPageBreak/>
        <w:t xml:space="preserve">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w:t>
      </w:r>
      <w:r>
        <w:rPr>
          <w:rFonts w:asciiTheme="majorHAnsi" w:hAnsiTheme="majorHAnsi"/>
          <w:szCs w:val="24"/>
        </w:rPr>
        <w:lastRenderedPageBreak/>
        <w:t xml:space="preserve">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w:t>
      </w:r>
      <w:r>
        <w:rPr>
          <w:rFonts w:asciiTheme="majorHAnsi" w:hAnsiTheme="majorHAnsi"/>
          <w:szCs w:val="24"/>
        </w:rPr>
        <w:lastRenderedPageBreak/>
        <w:t>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w:t>
      </w:r>
      <w:r>
        <w:rPr>
          <w:rFonts w:asciiTheme="majorHAnsi" w:hAnsiTheme="majorHAnsi"/>
          <w:szCs w:val="24"/>
        </w:rPr>
        <w:lastRenderedPageBreak/>
        <w:t xml:space="preserve">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w:t>
      </w:r>
      <w:r>
        <w:rPr>
          <w:rFonts w:asciiTheme="majorHAnsi" w:hAnsiTheme="majorHAnsi"/>
          <w:szCs w:val="24"/>
        </w:rPr>
        <w:lastRenderedPageBreak/>
        <w:t>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w:t>
      </w:r>
      <w:r>
        <w:rPr>
          <w:rFonts w:asciiTheme="majorHAnsi" w:hAnsiTheme="majorHAnsi"/>
          <w:szCs w:val="24"/>
        </w:rPr>
        <w:lastRenderedPageBreak/>
        <w:t>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w:t>
      </w:r>
      <w:r>
        <w:rPr>
          <w:rFonts w:asciiTheme="majorHAnsi" w:hAnsiTheme="majorHAnsi"/>
          <w:szCs w:val="24"/>
        </w:rPr>
        <w:lastRenderedPageBreak/>
        <w:t xml:space="preserve">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w:t>
      </w:r>
      <w:r>
        <w:rPr>
          <w:rFonts w:asciiTheme="majorHAnsi" w:hAnsiTheme="majorHAnsi"/>
          <w:szCs w:val="24"/>
        </w:rPr>
        <w:lastRenderedPageBreak/>
        <w:t xml:space="preserve">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w:t>
      </w:r>
      <w:r>
        <w:rPr>
          <w:rFonts w:asciiTheme="majorHAnsi" w:hAnsiTheme="majorHAnsi"/>
          <w:szCs w:val="24"/>
        </w:rPr>
        <w:lastRenderedPageBreak/>
        <w:t xml:space="preserve">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 xml:space="preserve">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w:t>
      </w:r>
      <w:r>
        <w:rPr>
          <w:rFonts w:asciiTheme="majorHAnsi" w:hAnsiTheme="majorHAnsi"/>
          <w:szCs w:val="24"/>
        </w:rPr>
        <w:lastRenderedPageBreak/>
        <w:t>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w:t>
      </w:r>
      <w:r>
        <w:rPr>
          <w:rFonts w:asciiTheme="majorHAnsi" w:hAnsiTheme="majorHAnsi"/>
          <w:szCs w:val="24"/>
        </w:rPr>
        <w:lastRenderedPageBreak/>
        <w:t xml:space="preserve">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lastRenderedPageBreak/>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lastRenderedPageBreak/>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w:t>
      </w:r>
      <w:r>
        <w:rPr>
          <w:rFonts w:asciiTheme="majorHAnsi" w:hAnsiTheme="majorHAnsi"/>
          <w:szCs w:val="24"/>
        </w:rPr>
        <w:lastRenderedPageBreak/>
        <w:t>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w:t>
      </w:r>
      <w:r>
        <w:rPr>
          <w:rFonts w:asciiTheme="majorHAnsi" w:hAnsiTheme="majorHAnsi"/>
          <w:szCs w:val="24"/>
        </w:rPr>
        <w:lastRenderedPageBreak/>
        <w:t xml:space="preserve">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 xml:space="preserve">“Restricted Amendment” means the following:  (A) an amendment of Specification 1, (B) except to the extent addressed in Section </w:t>
      </w:r>
      <w:r>
        <w:rPr>
          <w:rFonts w:asciiTheme="majorHAnsi" w:hAnsiTheme="majorHAnsi"/>
          <w:szCs w:val="24"/>
        </w:rPr>
        <w:lastRenderedPageBreak/>
        <w:t>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w:t>
      </w:r>
      <w:r>
        <w:rPr>
          <w:rFonts w:asciiTheme="majorHAnsi" w:hAnsiTheme="majorHAnsi"/>
          <w:szCs w:val="24"/>
        </w:rPr>
        <w:lastRenderedPageBreak/>
        <w:t xml:space="preserve">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lastRenderedPageBreak/>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If an Arbitration Notice is sent, the mediator’s definition of issues, along with the Proposed Revisions (be those from ICANN, the 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 xml:space="preserve">No dispute regarding the Proposed Revisions may be submitted for arbitration to the extent the subject matter of the Proposed </w:t>
      </w:r>
      <w:r>
        <w:rPr>
          <w:rFonts w:asciiTheme="majorHAnsi" w:hAnsiTheme="majorHAnsi"/>
          <w:szCs w:val="24"/>
        </w:rPr>
        <w:lastRenderedPageBreak/>
        <w:t>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lastRenderedPageBreak/>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4EFD309B" w14:textId="6AA6A9DC" w:rsidR="001F0B20" w:rsidRPr="00037A63" w:rsidRDefault="005332B6" w:rsidP="001F0B20">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Pr="005229EC">
        <w:rPr>
          <w:rFonts w:asciiTheme="majorHAnsi" w:hAnsiTheme="majorHAnsi"/>
          <w:sz w:val="24"/>
          <w:szCs w:val="24"/>
        </w:rPr>
        <w:t>If to Registry Operator, addressed to:</w:t>
      </w:r>
      <w:r w:rsidRPr="005229EC">
        <w:rPr>
          <w:rFonts w:asciiTheme="majorHAnsi" w:hAnsiTheme="majorHAnsi"/>
          <w:sz w:val="24"/>
          <w:szCs w:val="24"/>
        </w:rPr>
        <w:br/>
      </w:r>
      <w:r w:rsidR="001F0B20">
        <w:rPr>
          <w:rFonts w:asciiTheme="majorHAnsi" w:hAnsiTheme="majorHAnsi"/>
          <w:sz w:val="24"/>
          <w:szCs w:val="24"/>
        </w:rPr>
        <w:t>L’Oréal</w:t>
      </w:r>
      <w:r w:rsidR="001F0B20" w:rsidRPr="001F0B20">
        <w:rPr>
          <w:rFonts w:asciiTheme="majorHAnsi" w:hAnsiTheme="majorHAnsi"/>
          <w:sz w:val="24"/>
          <w:szCs w:val="24"/>
        </w:rPr>
        <w:t xml:space="preserve"> </w:t>
      </w:r>
      <w:r w:rsidR="001F0B20">
        <w:rPr>
          <w:rFonts w:asciiTheme="majorHAnsi" w:hAnsiTheme="majorHAnsi"/>
          <w:sz w:val="24"/>
          <w:szCs w:val="24"/>
        </w:rPr>
        <w:t>c/o FairWinds Partners, LLC</w:t>
      </w:r>
      <w:r w:rsidRPr="00322ED3">
        <w:rPr>
          <w:rFonts w:asciiTheme="majorHAnsi" w:hAnsiTheme="majorHAnsi"/>
          <w:sz w:val="24"/>
          <w:szCs w:val="24"/>
        </w:rPr>
        <w:br/>
      </w:r>
      <w:r w:rsidR="001F0B20">
        <w:rPr>
          <w:rFonts w:asciiTheme="majorHAnsi" w:eastAsia="DFKai-SB" w:hAnsiTheme="majorHAnsi" w:cs="Arial"/>
          <w:sz w:val="24"/>
          <w:szCs w:val="24"/>
        </w:rPr>
        <w:t>1000 Potomac Street NW, Suite 350</w:t>
      </w:r>
    </w:p>
    <w:p w14:paraId="623E9408" w14:textId="77777777" w:rsidR="001F0B20" w:rsidRPr="00037A63" w:rsidRDefault="001F0B20" w:rsidP="001F0B20">
      <w:pPr>
        <w:widowControl w:val="0"/>
        <w:autoSpaceDE w:val="0"/>
        <w:autoSpaceDN w:val="0"/>
        <w:adjustRightInd w:val="0"/>
        <w:ind w:left="1440"/>
        <w:rPr>
          <w:rFonts w:asciiTheme="majorHAnsi" w:eastAsia="DFKai-SB" w:hAnsiTheme="majorHAnsi" w:cs="Arial"/>
          <w:sz w:val="24"/>
          <w:szCs w:val="24"/>
        </w:rPr>
      </w:pPr>
      <w:r w:rsidRPr="00037A63">
        <w:rPr>
          <w:rFonts w:asciiTheme="majorHAnsi" w:eastAsia="DFKai-SB" w:hAnsiTheme="majorHAnsi" w:cs="Arial"/>
          <w:sz w:val="24"/>
          <w:szCs w:val="24"/>
        </w:rPr>
        <w:t>Washington, DC 20007</w:t>
      </w:r>
    </w:p>
    <w:p w14:paraId="15C1DC10" w14:textId="77777777" w:rsidR="001F0B20" w:rsidRPr="00037A63" w:rsidRDefault="001F0B20" w:rsidP="001F0B20">
      <w:pPr>
        <w:widowControl w:val="0"/>
        <w:autoSpaceDE w:val="0"/>
        <w:autoSpaceDN w:val="0"/>
        <w:adjustRightInd w:val="0"/>
        <w:rPr>
          <w:rFonts w:asciiTheme="majorHAnsi" w:eastAsia="DFKai-SB" w:hAnsiTheme="majorHAnsi" w:cs="Arial"/>
          <w:sz w:val="24"/>
          <w:szCs w:val="24"/>
        </w:rPr>
      </w:pPr>
      <w:r w:rsidRPr="00037A63">
        <w:rPr>
          <w:rFonts w:asciiTheme="majorHAnsi" w:eastAsia="DFKai-SB" w:hAnsiTheme="majorHAnsi" w:cs="Arial"/>
          <w:sz w:val="24"/>
          <w:szCs w:val="24"/>
        </w:rPr>
        <w:tab/>
      </w:r>
      <w:r w:rsidRPr="00037A63">
        <w:rPr>
          <w:rFonts w:asciiTheme="majorHAnsi" w:eastAsia="DFKai-SB" w:hAnsiTheme="majorHAnsi" w:cs="Arial"/>
          <w:sz w:val="24"/>
          <w:szCs w:val="24"/>
        </w:rPr>
        <w:tab/>
        <w:t>USA</w:t>
      </w:r>
    </w:p>
    <w:p w14:paraId="49240D88" w14:textId="77777777" w:rsidR="001F0B20" w:rsidRPr="00037A63" w:rsidRDefault="001F0B20" w:rsidP="001F0B20">
      <w:pPr>
        <w:pStyle w:val="BodyTextIndent"/>
        <w:spacing w:after="0"/>
        <w:rPr>
          <w:rFonts w:asciiTheme="majorHAnsi" w:eastAsia="DFKai-SB" w:hAnsiTheme="majorHAnsi" w:cs="Arial"/>
          <w:sz w:val="24"/>
          <w:szCs w:val="24"/>
        </w:rPr>
      </w:pPr>
      <w:r w:rsidRPr="00037A63">
        <w:rPr>
          <w:rFonts w:asciiTheme="majorHAnsi" w:hAnsiTheme="majorHAnsi"/>
          <w:sz w:val="24"/>
          <w:szCs w:val="24"/>
        </w:rPr>
        <w:t>Telephone:  +</w:t>
      </w:r>
      <w:r w:rsidRPr="00037A63">
        <w:rPr>
          <w:rFonts w:asciiTheme="majorHAnsi" w:eastAsia="DFKai-SB" w:hAnsiTheme="majorHAnsi" w:cs="Arial"/>
          <w:sz w:val="24"/>
          <w:szCs w:val="24"/>
        </w:rPr>
        <w:t xml:space="preserve"> 1-202-223-9252</w:t>
      </w:r>
    </w:p>
    <w:p w14:paraId="0727EB55" w14:textId="22480938" w:rsidR="001F0B20" w:rsidRPr="00037A63" w:rsidRDefault="001F0B20" w:rsidP="001F0B20">
      <w:pPr>
        <w:pStyle w:val="BodyTextIndent"/>
        <w:spacing w:after="0"/>
        <w:rPr>
          <w:rFonts w:asciiTheme="majorHAnsi" w:hAnsiTheme="majorHAnsi"/>
          <w:sz w:val="24"/>
          <w:szCs w:val="24"/>
        </w:rPr>
      </w:pPr>
      <w:r w:rsidRPr="00037A63">
        <w:rPr>
          <w:rFonts w:asciiTheme="majorHAnsi" w:hAnsiTheme="majorHAnsi"/>
          <w:sz w:val="24"/>
          <w:szCs w:val="24"/>
        </w:rPr>
        <w:t>Facsimile:  +</w:t>
      </w:r>
      <w:r w:rsidR="0003688D">
        <w:rPr>
          <w:rFonts w:asciiTheme="majorHAnsi" w:eastAsia="DFKai-SB" w:hAnsiTheme="majorHAnsi" w:cs="Arial"/>
          <w:sz w:val="24"/>
          <w:szCs w:val="24"/>
        </w:rPr>
        <w:t xml:space="preserve"> 1-202-223-9</w:t>
      </w:r>
      <w:r>
        <w:rPr>
          <w:rFonts w:asciiTheme="majorHAnsi" w:eastAsia="DFKai-SB" w:hAnsiTheme="majorHAnsi" w:cs="Arial"/>
          <w:sz w:val="24"/>
          <w:szCs w:val="24"/>
        </w:rPr>
        <w:t>256</w:t>
      </w:r>
      <w:r w:rsidRPr="00037A63">
        <w:rPr>
          <w:rFonts w:asciiTheme="majorHAnsi" w:hAnsiTheme="majorHAnsi"/>
          <w:sz w:val="24"/>
          <w:szCs w:val="24"/>
        </w:rPr>
        <w:br/>
        <w:t xml:space="preserve">Attention:  </w:t>
      </w:r>
      <w:r w:rsidRPr="00037A63">
        <w:rPr>
          <w:rFonts w:asciiTheme="majorHAnsi" w:eastAsia="DFKai-SB" w:hAnsiTheme="majorHAnsi" w:cs="Arial"/>
          <w:sz w:val="24"/>
          <w:szCs w:val="24"/>
        </w:rPr>
        <w:t>J</w:t>
      </w:r>
      <w:r>
        <w:rPr>
          <w:rFonts w:asciiTheme="majorHAnsi" w:eastAsia="DFKai-SB" w:hAnsiTheme="majorHAnsi" w:cs="Arial"/>
          <w:sz w:val="24"/>
          <w:szCs w:val="24"/>
        </w:rPr>
        <w:t>oshua Bourne, Managing Partner</w:t>
      </w:r>
    </w:p>
    <w:p w14:paraId="0FE3E02F" w14:textId="2F003D77" w:rsidR="004D360F" w:rsidRDefault="001F0B20" w:rsidP="001F0B20">
      <w:pPr>
        <w:pStyle w:val="BodyTextIndent"/>
        <w:rPr>
          <w:rFonts w:asciiTheme="majorHAnsi" w:hAnsiTheme="majorHAnsi"/>
          <w:sz w:val="24"/>
          <w:szCs w:val="24"/>
        </w:rPr>
      </w:pPr>
      <w:r w:rsidRPr="00037A63">
        <w:rPr>
          <w:rFonts w:asciiTheme="majorHAnsi" w:hAnsiTheme="majorHAnsi"/>
          <w:sz w:val="24"/>
          <w:szCs w:val="24"/>
        </w:rPr>
        <w:t xml:space="preserve">Email: </w:t>
      </w:r>
      <w:r>
        <w:rPr>
          <w:rFonts w:asciiTheme="majorHAnsi" w:eastAsia="DFKai-SB" w:hAnsiTheme="majorHAnsi" w:cs="Arial"/>
          <w:sz w:val="24"/>
          <w:szCs w:val="24"/>
        </w:rPr>
        <w:t>loreal</w:t>
      </w:r>
      <w:r w:rsidRPr="00037A63">
        <w:rPr>
          <w:rFonts w:asciiTheme="majorHAnsi" w:eastAsia="DFKai-SB" w:hAnsiTheme="majorHAnsi" w:cs="Arial"/>
          <w:sz w:val="24"/>
          <w:szCs w:val="24"/>
        </w:rPr>
        <w:t>@fairwindspartners.com</w:t>
      </w:r>
    </w:p>
    <w:p w14:paraId="7E1E145C" w14:textId="77777777" w:rsidR="00115B11" w:rsidRDefault="005332B6">
      <w:pPr>
        <w:pStyle w:val="ARTICLEAL2"/>
        <w:rPr>
          <w:rFonts w:asciiTheme="majorHAnsi" w:hAnsiTheme="majorHAnsi"/>
          <w:szCs w:val="24"/>
        </w:rPr>
      </w:pPr>
      <w:r>
        <w:rPr>
          <w:rFonts w:asciiTheme="majorHAnsi" w:hAnsiTheme="majorHAnsi"/>
          <w:b/>
          <w:szCs w:val="24"/>
        </w:rPr>
        <w:lastRenderedPageBreak/>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30B40523"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735C2D">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 xml:space="preserve">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w:t>
      </w:r>
      <w:r>
        <w:rPr>
          <w:rFonts w:asciiTheme="majorHAnsi" w:hAnsiTheme="majorHAnsi"/>
          <w:szCs w:val="24"/>
        </w:rPr>
        <w:lastRenderedPageBreak/>
        <w:t>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7"/>
          <w:footerReference w:type="default" r:id="rId8"/>
          <w:footerReference w:type="first" r:id="rId9"/>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16612F9A" w14:textId="138CCB79" w:rsidR="00115B11" w:rsidRDefault="005332B6">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781CD6">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p>
    <w:p w14:paraId="71947A97" w14:textId="2B3C9E0A" w:rsidR="002B5FCB" w:rsidRPr="0046082C" w:rsidRDefault="001F0B20" w:rsidP="002B5FCB">
      <w:pPr>
        <w:pStyle w:val="BodyText"/>
        <w:rPr>
          <w:rFonts w:asciiTheme="majorHAnsi" w:hAnsiTheme="majorHAnsi"/>
          <w:b/>
          <w:sz w:val="24"/>
          <w:szCs w:val="24"/>
        </w:rPr>
      </w:pPr>
      <w:r>
        <w:rPr>
          <w:rFonts w:asciiTheme="majorHAnsi" w:hAnsiTheme="majorHAnsi"/>
          <w:b/>
          <w:sz w:val="24"/>
          <w:szCs w:val="24"/>
        </w:rPr>
        <w:t>L’ORÉAL</w:t>
      </w:r>
    </w:p>
    <w:p w14:paraId="380B1566" w14:textId="77777777" w:rsidR="001F0B20" w:rsidRPr="001F0B20" w:rsidRDefault="002B5FCB" w:rsidP="001F0B20">
      <w:pPr>
        <w:pStyle w:val="BodyTextIndent2"/>
        <w:rPr>
          <w:rFonts w:asciiTheme="majorHAnsi" w:eastAsia="DFKai-SB" w:hAnsiTheme="majorHAnsi" w:cs="Arial"/>
          <w:color w:val="1A1A1A"/>
          <w:sz w:val="24"/>
          <w:szCs w:val="24"/>
        </w:rPr>
      </w:pPr>
      <w:r w:rsidRPr="00F82FDC">
        <w:rPr>
          <w:rFonts w:asciiTheme="majorHAnsi" w:hAnsiTheme="majorHAnsi"/>
          <w:sz w:val="24"/>
          <w:szCs w:val="24"/>
        </w:rPr>
        <w:t>By:</w:t>
      </w:r>
      <w:r w:rsidRPr="00F82FDC">
        <w:rPr>
          <w:rFonts w:asciiTheme="majorHAnsi" w:hAnsiTheme="majorHAnsi"/>
          <w:sz w:val="24"/>
          <w:szCs w:val="24"/>
        </w:rPr>
        <w:tab/>
        <w:t>_____________________________</w:t>
      </w:r>
      <w:r w:rsidRPr="00F82FDC">
        <w:rPr>
          <w:rFonts w:asciiTheme="majorHAnsi" w:hAnsiTheme="majorHAnsi"/>
          <w:sz w:val="24"/>
          <w:szCs w:val="24"/>
        </w:rPr>
        <w:br/>
      </w:r>
      <w:r w:rsidRPr="001F0B20">
        <w:rPr>
          <w:rFonts w:asciiTheme="majorHAnsi" w:hAnsiTheme="majorHAnsi"/>
          <w:sz w:val="24"/>
          <w:szCs w:val="24"/>
        </w:rPr>
        <w:tab/>
      </w:r>
      <w:r w:rsidR="001F0B20" w:rsidRPr="001F0B20">
        <w:rPr>
          <w:rFonts w:asciiTheme="majorHAnsi" w:eastAsia="DFKai-SB" w:hAnsiTheme="majorHAnsi" w:cs="Arial"/>
          <w:color w:val="1A1A1A"/>
          <w:sz w:val="24"/>
          <w:szCs w:val="24"/>
        </w:rPr>
        <w:t>Frédéric Rozé</w:t>
      </w:r>
    </w:p>
    <w:p w14:paraId="72DE8307" w14:textId="25634899" w:rsidR="00115B11" w:rsidRPr="001F0B20" w:rsidRDefault="001F0B20" w:rsidP="001F0B20">
      <w:pPr>
        <w:pStyle w:val="BodyTextIndent2"/>
        <w:ind w:firstLine="720"/>
        <w:rPr>
          <w:rFonts w:asciiTheme="majorHAnsi" w:hAnsiTheme="majorHAnsi"/>
          <w:sz w:val="24"/>
          <w:szCs w:val="24"/>
        </w:rPr>
      </w:pPr>
      <w:r w:rsidRPr="001F0B20">
        <w:rPr>
          <w:rFonts w:asciiTheme="majorHAnsi" w:eastAsia="DFKai-SB" w:hAnsiTheme="majorHAnsi" w:cs="Arial"/>
          <w:color w:val="1A1A1A"/>
          <w:sz w:val="24"/>
          <w:szCs w:val="24"/>
        </w:rPr>
        <w:t>Managing Director North America Zone</w:t>
      </w:r>
    </w:p>
    <w:p w14:paraId="5D5585C6" w14:textId="77777777" w:rsidR="00115B11" w:rsidRDefault="00115B11">
      <w:pPr>
        <w:pStyle w:val="BodyTextIndent2"/>
        <w:rPr>
          <w:rFonts w:asciiTheme="majorHAnsi" w:hAnsiTheme="majorHAnsi"/>
          <w:sz w:val="24"/>
          <w:szCs w:val="24"/>
        </w:rPr>
        <w:sectPr w:rsidR="00115B11">
          <w:headerReference w:type="first" r:id="rId10"/>
          <w:footerReference w:type="first" r:id="rId11"/>
          <w:pgSz w:w="12240" w:h="15840" w:code="1"/>
          <w:pgMar w:top="1440" w:right="1440" w:bottom="1440" w:left="1440" w:header="720" w:footer="720" w:gutter="0"/>
          <w:cols w:space="720"/>
          <w:formProt w:val="0"/>
          <w:titlePg/>
          <w:docGrid w:linePitch="360"/>
        </w:sectPr>
      </w:pPr>
    </w:p>
    <w:p w14:paraId="66900FC6" w14:textId="77777777" w:rsidR="00221DBC" w:rsidRDefault="00221DBC" w:rsidP="00221DBC">
      <w:pPr>
        <w:spacing w:after="240"/>
        <w:jc w:val="center"/>
        <w:rPr>
          <w:rFonts w:ascii="Cambria" w:hAnsi="Cambria"/>
          <w:b/>
          <w:sz w:val="24"/>
          <w:szCs w:val="24"/>
          <w:u w:val="single"/>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7219B2">
        <w:rPr>
          <w:rFonts w:ascii="Cambria" w:hAnsi="Cambria"/>
          <w:b/>
          <w:sz w:val="24"/>
          <w:szCs w:val="24"/>
          <w:u w:val="single"/>
        </w:rPr>
        <w:t>Approved Services</w:t>
      </w:r>
    </w:p>
    <w:p w14:paraId="44442F70" w14:textId="77777777" w:rsidR="001F0B20" w:rsidRPr="007219B2" w:rsidRDefault="001F0B20" w:rsidP="001F0B20">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6DCA20D" w14:textId="77777777" w:rsidR="001F0B20" w:rsidRPr="007219B2" w:rsidRDefault="001F0B20" w:rsidP="001F0B20">
      <w:pPr>
        <w:numPr>
          <w:ilvl w:val="0"/>
          <w:numId w:val="42"/>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59416F57" w14:textId="77777777" w:rsidR="001F0B20" w:rsidRPr="007219B2" w:rsidRDefault="001F0B20" w:rsidP="001F0B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3E59334C"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7F11CA84"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689316F9"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6DE53362"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0CF12A25" w14:textId="77777777" w:rsidR="001F0B20" w:rsidRPr="007219B2" w:rsidRDefault="001F0B20" w:rsidP="001F0B20">
      <w:pPr>
        <w:numPr>
          <w:ilvl w:val="1"/>
          <w:numId w:val="42"/>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1AEA8484" w14:textId="77777777" w:rsidR="001F0B20" w:rsidRPr="007219B2" w:rsidRDefault="001F0B20" w:rsidP="001F0B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1EA82D6" w14:textId="77777777" w:rsidR="001F0B20" w:rsidRPr="007219B2" w:rsidRDefault="001F0B20" w:rsidP="001F0B20">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0CAA1F24" w14:textId="77777777" w:rsidR="001F0B20" w:rsidRPr="007E62FE" w:rsidRDefault="001F0B20" w:rsidP="001F0B20">
      <w:pPr>
        <w:numPr>
          <w:ilvl w:val="0"/>
          <w:numId w:val="42"/>
        </w:numPr>
        <w:spacing w:before="480" w:after="200" w:line="276" w:lineRule="auto"/>
        <w:ind w:left="720"/>
        <w:outlineLvl w:val="0"/>
        <w:rPr>
          <w:rFonts w:ascii="Cambria" w:eastAsia="Arial" w:hAnsi="Cambria" w:cs="Arial"/>
          <w:b/>
          <w:color w:val="000000"/>
          <w:szCs w:val="22"/>
          <w:lang w:eastAsia="ja-JP"/>
        </w:rPr>
      </w:pPr>
      <w:bookmarkStart w:id="1" w:name="h.30j0zll" w:colFirst="0" w:colLast="0"/>
      <w:bookmarkStart w:id="2" w:name="h.1fob9te" w:colFirst="0" w:colLast="0"/>
      <w:bookmarkStart w:id="3" w:name="h.3znysh7" w:colFirst="0" w:colLast="0"/>
      <w:bookmarkStart w:id="4" w:name="h.2s8eyo1" w:colFirst="0" w:colLast="0"/>
      <w:bookmarkEnd w:id="1"/>
      <w:bookmarkEnd w:id="2"/>
      <w:bookmarkEnd w:id="3"/>
      <w:bookmarkEnd w:id="4"/>
      <w:r w:rsidRPr="007E62FE">
        <w:rPr>
          <w:rFonts w:ascii="Cambria" w:eastAsia="Arial" w:hAnsi="Cambria" w:cs="Arial"/>
          <w:b/>
          <w:color w:val="000000"/>
          <w:szCs w:val="22"/>
          <w:lang w:eastAsia="ja-JP"/>
        </w:rPr>
        <w:t>Anti-Abuse</w:t>
      </w:r>
    </w:p>
    <w:p w14:paraId="757961EB" w14:textId="77777777" w:rsidR="001F0B20" w:rsidRPr="007E62FE" w:rsidRDefault="001F0B20" w:rsidP="001F0B20">
      <w:pPr>
        <w:spacing w:after="200" w:line="276" w:lineRule="auto"/>
        <w:ind w:left="360"/>
        <w:outlineLvl w:val="0"/>
        <w:rPr>
          <w:rFonts w:ascii="Cambria" w:eastAsia="Arial" w:hAnsi="Cambria" w:cs="Arial"/>
          <w:color w:val="000000"/>
          <w:szCs w:val="22"/>
          <w:lang w:eastAsia="ja-JP"/>
        </w:rPr>
      </w:pPr>
      <w:r w:rsidRPr="007E62FE">
        <w:rPr>
          <w:rFonts w:ascii="Cambria" w:eastAsia="Arial" w:hAnsi="Cambria" w:cs="Arial"/>
          <w:color w:val="000000"/>
          <w:szCs w:val="22"/>
          <w:lang w:eastAsia="ja-JP"/>
        </w:rPr>
        <w:t>Registry Operator may suspend, delete or otherwise make changes to domain names in compliance with its anti-abuse policy.</w:t>
      </w:r>
    </w:p>
    <w:p w14:paraId="4CAE7D44" w14:textId="77777777" w:rsidR="001F0B20" w:rsidRPr="004A4A05" w:rsidRDefault="001F0B20" w:rsidP="001F0B20">
      <w:pPr>
        <w:numPr>
          <w:ilvl w:val="0"/>
          <w:numId w:val="42"/>
        </w:numPr>
        <w:spacing w:before="480"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5D086E25" w14:textId="77777777" w:rsidR="001F0B20" w:rsidRPr="004A4A05" w:rsidRDefault="001F0B20" w:rsidP="001F0B20">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 xml:space="preserve">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w:t>
      </w:r>
      <w:r w:rsidRPr="004A4A05">
        <w:rPr>
          <w:rFonts w:ascii="Cambria" w:eastAsia="Arial" w:hAnsi="Cambria" w:cs="Arial"/>
          <w:color w:val="000000"/>
          <w:szCs w:val="22"/>
          <w:lang w:eastAsia="ja-JP"/>
        </w:rPr>
        <w:lastRenderedPageBreak/>
        <w:t>Registry Operator must issue such credentials exclusively to eligible users and institutions that supply sufficient proof of their legitimate interest in this feature (e.g., law enforcement agencies).</w:t>
      </w:r>
    </w:p>
    <w:p w14:paraId="2776767B" w14:textId="77777777" w:rsidR="001F0B20" w:rsidRPr="00012E98" w:rsidRDefault="001F0B20" w:rsidP="001F0B20">
      <w:pPr>
        <w:spacing w:after="200"/>
        <w:ind w:left="360"/>
        <w:rPr>
          <w:rFonts w:asciiTheme="minorHAnsi" w:eastAsia="Arial" w:hAnsiTheme="minorHAnsi" w:cs="Arial"/>
          <w:color w:val="000000"/>
          <w:szCs w:val="22"/>
          <w:lang w:eastAsia="ja-JP"/>
        </w:rPr>
      </w:pP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735C2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pPr>
        <w:pStyle w:val="Spec1L2"/>
        <w:numPr>
          <w:ilvl w:val="1"/>
          <w:numId w:val="38"/>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0"/>
          <w:foot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666BDAA1" w:rsidR="00115B11" w:rsidRDefault="00E86CA2">
            <w:pPr>
              <w:spacing w:before="40" w:after="40"/>
              <w:rPr>
                <w:rFonts w:asciiTheme="majorHAnsi" w:hAnsiTheme="majorHAnsi"/>
                <w:sz w:val="24"/>
              </w:rPr>
            </w:pPr>
            <w:r>
              <w:rPr>
                <w:rFonts w:asciiTheme="majorHAnsi" w:hAnsiTheme="majorHAnsi"/>
                <w:sz w:val="24"/>
              </w:rPr>
              <w:t>transfer-losing-successful</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D69E7A0" w14:textId="77777777" w:rsidR="00735C2D" w:rsidRPr="00735C2D" w:rsidRDefault="00735C2D" w:rsidP="00735C2D">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Default="005332B6">
      <w:pPr>
        <w:pStyle w:val="BlockText"/>
        <w:keepNext/>
        <w:ind w:left="720" w:hanging="720"/>
        <w:rPr>
          <w:rFonts w:asciiTheme="majorHAnsi" w:hAnsiTheme="majorHAnsi"/>
          <w:b/>
          <w:sz w:val="24"/>
          <w:szCs w:val="24"/>
          <w:lang w:eastAsia="en-US"/>
        </w:rPr>
      </w:pPr>
      <w:r w:rsidRPr="00735C2D">
        <w:rPr>
          <w:rFonts w:asciiTheme="majorHAnsi" w:hAnsiTheme="majorHAnsi"/>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Default="00115B11">
      <w:pPr>
        <w:pStyle w:val="BlockText"/>
        <w:ind w:left="720"/>
        <w:rPr>
          <w:rFonts w:asciiTheme="majorHAnsi" w:hAnsiTheme="majorHAnsi"/>
          <w:sz w:val="24"/>
          <w:szCs w:val="24"/>
        </w:rPr>
      </w:pPr>
    </w:p>
    <w:p w14:paraId="3AD93B5A" w14:textId="77777777" w:rsidR="00115B11" w:rsidRPr="00B00719" w:rsidRDefault="00115B11">
      <w:pPr>
        <w:pStyle w:val="BlockText"/>
        <w:rPr>
          <w:rFonts w:asciiTheme="majorHAnsi" w:hAnsiTheme="majorHAnsi"/>
          <w:sz w:val="24"/>
          <w:szCs w:val="24"/>
        </w:rPr>
      </w:pPr>
    </w:p>
    <w:p w14:paraId="3AC6D113" w14:textId="77777777" w:rsidR="00115B11" w:rsidRPr="00B00719" w:rsidRDefault="005332B6">
      <w:pPr>
        <w:pStyle w:val="Spec1L1"/>
        <w:rPr>
          <w:rFonts w:asciiTheme="majorHAnsi" w:hAnsiTheme="majorHAnsi"/>
          <w:sz w:val="24"/>
          <w:szCs w:val="24"/>
        </w:rPr>
      </w:pPr>
      <w:r w:rsidRPr="00B00719">
        <w:rPr>
          <w:rFonts w:asciiTheme="majorHAnsi" w:hAnsiTheme="majorHAnsi"/>
          <w:sz w:val="24"/>
          <w:szCs w:val="24"/>
        </w:rPr>
        <w:lastRenderedPageBreak/>
        <w:br/>
      </w:r>
      <w:r w:rsidRPr="00B00719">
        <w:rPr>
          <w:rFonts w:asciiTheme="majorHAnsi" w:hAnsiTheme="majorHAnsi"/>
          <w:sz w:val="24"/>
          <w:szCs w:val="24"/>
        </w:rPr>
        <w:br/>
        <w:t>REGISTRY INTEROPERABILITY AND CONTINUITY SPECIFICATIONS</w:t>
      </w:r>
    </w:p>
    <w:p w14:paraId="07B8745B"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Standards Compliance</w:t>
      </w:r>
    </w:p>
    <w:p w14:paraId="4A547DF1"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B00719">
        <w:rPr>
          <w:rFonts w:asciiTheme="majorHAnsi" w:hAnsiTheme="majorHAnsi"/>
          <w:sz w:val="24"/>
          <w:szCs w:val="24"/>
          <w:lang w:eastAsia="zh-CN"/>
        </w:rPr>
        <w:t xml:space="preserve">   </w:t>
      </w:r>
      <w:r w:rsidRPr="00B00719">
        <w:rPr>
          <w:rFonts w:asciiTheme="majorHAnsi" w:hAnsiTheme="majorHAnsi"/>
          <w:sz w:val="24"/>
          <w:szCs w:val="24"/>
        </w:rPr>
        <w:t>DNS labels may only include hyphens in the third and fourth position if they represent valid IDNs (as specified above) in their ASCII encoding (e.g., “xn--ndk061n”).</w:t>
      </w:r>
    </w:p>
    <w:p w14:paraId="2670758F"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EPP</w:t>
      </w:r>
      <w:r w:rsidRPr="00B00719">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435AB96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DNSSEC</w:t>
      </w:r>
      <w:r w:rsidRPr="00B00719">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0A88799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IDN</w:t>
      </w:r>
      <w:r w:rsidRPr="00B00719">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B00719">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30AC89E4"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IPv6</w:t>
      </w:r>
      <w:r w:rsidRPr="00B00719">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6632BDFA"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Services</w:t>
      </w:r>
    </w:p>
    <w:p w14:paraId="43AF0AF8"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Registry Services</w:t>
      </w:r>
      <w:r w:rsidRPr="00B00719">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2D449C3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Wildcard Prohibition</w:t>
      </w:r>
      <w:r w:rsidRPr="00B00719">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B00719">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3C28E44F"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Registry Continuity</w:t>
      </w:r>
    </w:p>
    <w:p w14:paraId="07CB82B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High Availability</w:t>
      </w:r>
      <w:r w:rsidRPr="00B00719">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6376E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Extraordinary Event</w:t>
      </w:r>
      <w:r w:rsidRPr="00B00719">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73D591D9"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Business Continuity</w:t>
      </w:r>
      <w:r w:rsidRPr="00B00719">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63491D6D"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Abuse Mitigation</w:t>
      </w:r>
    </w:p>
    <w:p w14:paraId="06FAD88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Abuse Contact</w:t>
      </w:r>
      <w:r w:rsidRPr="00B00719">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050BB0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Malicious Use of Orphan Glue Records</w:t>
      </w:r>
      <w:r w:rsidRPr="00B00719">
        <w:rPr>
          <w:rFonts w:asciiTheme="majorHAnsi" w:hAnsiTheme="majorHAnsi"/>
          <w:sz w:val="24"/>
          <w:szCs w:val="24"/>
        </w:rPr>
        <w:t xml:space="preserve">.  Registry Operator shall take action to remove orphan glue records (as defined at http://www.icann.org/en/committees/security/sac048.pdf) when provided </w:t>
      </w:r>
      <w:r w:rsidRPr="00B00719">
        <w:rPr>
          <w:rFonts w:asciiTheme="majorHAnsi" w:hAnsiTheme="majorHAnsi"/>
          <w:sz w:val="24"/>
          <w:szCs w:val="24"/>
        </w:rPr>
        <w:lastRenderedPageBreak/>
        <w:t>with evidence in written form that such records are present in connection with malicious conduct.</w:t>
      </w:r>
    </w:p>
    <w:p w14:paraId="14231605"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Supported Initial and Renewal Registration Periods</w:t>
      </w:r>
    </w:p>
    <w:p w14:paraId="21106C93"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Initial Registration Periods</w:t>
      </w:r>
      <w:r w:rsidRPr="00B00719">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E220412"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Renewal Periods</w:t>
      </w:r>
      <w:r w:rsidRPr="00B00719">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4A02D0A6" w14:textId="77777777" w:rsidR="00B00719" w:rsidRPr="00B00719" w:rsidRDefault="00B00719" w:rsidP="00B00719">
      <w:pPr>
        <w:pStyle w:val="Spec1L2"/>
        <w:rPr>
          <w:rFonts w:asciiTheme="majorHAnsi" w:hAnsiTheme="majorHAnsi"/>
          <w:b/>
          <w:sz w:val="24"/>
          <w:szCs w:val="24"/>
          <w:u w:val="single"/>
        </w:rPr>
      </w:pPr>
      <w:r w:rsidRPr="00B00719">
        <w:rPr>
          <w:rFonts w:asciiTheme="majorHAnsi" w:hAnsiTheme="majorHAnsi"/>
          <w:b/>
          <w:sz w:val="24"/>
          <w:szCs w:val="24"/>
          <w:u w:val="single"/>
        </w:rPr>
        <w:t>Name Collision Occurrence Management</w:t>
      </w:r>
    </w:p>
    <w:p w14:paraId="690B4D4A"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No-Activation Period.</w:t>
      </w:r>
      <w:r w:rsidRPr="00B00719">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71A0F9AE" w14:textId="77777777" w:rsidR="00B00719" w:rsidRPr="00B00719" w:rsidRDefault="00B00719" w:rsidP="00B00719">
      <w:pPr>
        <w:pStyle w:val="Spec1L3"/>
        <w:rPr>
          <w:rFonts w:asciiTheme="majorHAnsi" w:hAnsiTheme="majorHAnsi"/>
          <w:sz w:val="24"/>
          <w:szCs w:val="24"/>
        </w:rPr>
      </w:pPr>
      <w:r w:rsidRPr="00B00719">
        <w:rPr>
          <w:rFonts w:asciiTheme="majorHAnsi" w:hAnsiTheme="majorHAnsi"/>
          <w:b/>
          <w:sz w:val="24"/>
          <w:szCs w:val="24"/>
        </w:rPr>
        <w:t>Name Collision Occurrence Assessment</w:t>
      </w:r>
    </w:p>
    <w:p w14:paraId="47977455"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1856BEEB"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52E6EF46"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00762939"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may participate in the development by the ICANN community of a process for determining whether and how these blocked names may be released.</w:t>
      </w:r>
    </w:p>
    <w:p w14:paraId="50182C8C"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8" w:history="1">
        <w:r w:rsidRPr="00B00719">
          <w:rPr>
            <w:rFonts w:asciiTheme="majorHAnsi" w:hAnsiTheme="majorHAnsi"/>
            <w:sz w:val="24"/>
            <w:szCs w:val="24"/>
          </w:rPr>
          <w:t>http://www.icann.org/en/groups/board/documents/resolutions-new-gtld-annex-1-07oct13-en.pdf&gt;</w:t>
        </w:r>
      </w:hyperlink>
      <w:r w:rsidRPr="00B00719">
        <w:rPr>
          <w:rFonts w:asciiTheme="majorHAnsi" w:hAnsiTheme="majorHAnsi"/>
          <w:sz w:val="24"/>
          <w:szCs w:val="24"/>
        </w:rPr>
        <w:t>.</w:t>
      </w:r>
    </w:p>
    <w:p w14:paraId="4A71E395" w14:textId="77777777" w:rsidR="00B00719" w:rsidRPr="00B00719" w:rsidRDefault="00B00719" w:rsidP="00B00719">
      <w:pPr>
        <w:pStyle w:val="Spec1L3"/>
        <w:keepNext/>
        <w:rPr>
          <w:rFonts w:asciiTheme="majorHAnsi" w:hAnsiTheme="majorHAnsi"/>
          <w:sz w:val="24"/>
          <w:szCs w:val="24"/>
        </w:rPr>
      </w:pPr>
      <w:r w:rsidRPr="00B00719">
        <w:rPr>
          <w:rFonts w:asciiTheme="majorHAnsi" w:hAnsiTheme="majorHAnsi"/>
          <w:b/>
          <w:sz w:val="24"/>
          <w:szCs w:val="24"/>
        </w:rPr>
        <w:t>Name Collision Report Handling</w:t>
      </w:r>
    </w:p>
    <w:p w14:paraId="0E349F9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3DA9914" w14:textId="77777777" w:rsidR="00B00719" w:rsidRPr="00B00719" w:rsidRDefault="00B00719" w:rsidP="00B00719">
      <w:pPr>
        <w:pStyle w:val="Spec1L4"/>
        <w:rPr>
          <w:rFonts w:asciiTheme="majorHAnsi" w:hAnsiTheme="majorHAnsi"/>
          <w:sz w:val="24"/>
          <w:szCs w:val="24"/>
        </w:rPr>
      </w:pPr>
      <w:r w:rsidRPr="00B00719">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393C5249" w14:textId="740B3AE3" w:rsidR="00115B11" w:rsidRDefault="005332B6">
      <w:pPr>
        <w:pStyle w:val="Spec1L2"/>
        <w:rPr>
          <w:rFonts w:asciiTheme="majorHAnsi" w:hAnsiTheme="majorHAnsi"/>
          <w:sz w:val="24"/>
          <w:szCs w:val="24"/>
        </w:rPr>
      </w:pPr>
      <w:r>
        <w:rPr>
          <w:rFonts w:asciiTheme="majorHAnsi" w:hAnsiTheme="majorHAnsi"/>
          <w:b/>
          <w:sz w:val="24"/>
          <w:szCs w:val="24"/>
        </w:rPr>
        <w:t>Rights Protection Mechanisms</w:t>
      </w:r>
      <w:r>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29" w:history="1">
        <w:r w:rsidR="00E70B88" w:rsidRPr="00FE0C74">
          <w:rPr>
            <w:rStyle w:val="Hyperlink"/>
            <w:rFonts w:asciiTheme="majorHAnsi" w:hAnsiTheme="majorHAnsi"/>
            <w:szCs w:val="24"/>
          </w:rPr>
          <w:t>http://www.icann.org/en/resources/registries/tmch-requirements</w:t>
        </w:r>
      </w:hyperlink>
      <w:r w:rsidR="00E70B88" w:rsidRPr="00FE0C74">
        <w:rPr>
          <w:rFonts w:asciiTheme="majorHAnsi" w:hAnsiTheme="majorHAnsi"/>
          <w:sz w:val="24"/>
          <w:szCs w:val="24"/>
        </w:rPr>
        <w:t xml:space="preserve"> </w:t>
      </w:r>
      <w:r>
        <w:rPr>
          <w:rFonts w:asciiTheme="majorHAnsi" w:hAnsiTheme="majorHAnsi"/>
          <w:sz w:val="24"/>
          <w:szCs w:val="24"/>
        </w:rPr>
        <w:t>(the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5A2D98C7" w14:textId="77777777" w:rsidR="00115B11" w:rsidRDefault="005332B6">
      <w:pPr>
        <w:pStyle w:val="Spec1L2"/>
        <w:rPr>
          <w:rFonts w:asciiTheme="majorHAnsi" w:hAnsiTheme="majorHAnsi"/>
          <w:sz w:val="24"/>
          <w:szCs w:val="24"/>
        </w:rPr>
      </w:pPr>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163767F7" w14:textId="77777777" w:rsidR="00E70B88" w:rsidRPr="00FE0C74" w:rsidRDefault="00E70B88" w:rsidP="00E70B88">
      <w:pPr>
        <w:pStyle w:val="Spec1L8"/>
        <w:rPr>
          <w:rFonts w:asciiTheme="majorHAnsi" w:hAnsiTheme="majorHAnsi"/>
          <w:sz w:val="24"/>
          <w:szCs w:val="24"/>
        </w:rPr>
      </w:pPr>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0"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1"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669C2E58" w14:textId="77777777" w:rsidR="00E70B88" w:rsidRPr="00FE0C74" w:rsidRDefault="00E70B88" w:rsidP="00E70B88">
      <w:pPr>
        <w:pStyle w:val="Spec1L8"/>
        <w:rPr>
          <w:rFonts w:asciiTheme="majorHAnsi" w:hAnsiTheme="majorHAnsi"/>
          <w:sz w:val="24"/>
          <w:szCs w:val="24"/>
        </w:rPr>
      </w:pPr>
      <w:bookmarkStart w:id="5" w:name="_DV_M389"/>
      <w:bookmarkEnd w:id="5"/>
      <w:r w:rsidRPr="00FE0C74">
        <w:rPr>
          <w:rFonts w:asciiTheme="majorHAnsi" w:hAnsiTheme="majorHAnsi"/>
          <w:sz w:val="24"/>
          <w:szCs w:val="24"/>
        </w:rPr>
        <w:t xml:space="preserve">the Uniform Rapid Suspension system (“URS”) adopted by ICANN (posted at </w:t>
      </w:r>
      <w:hyperlink r:id="rId32"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4A50189" w14:textId="77777777" w:rsidR="00D96E5B" w:rsidRPr="00D96E5B" w:rsidRDefault="00D96E5B" w:rsidP="00D96E5B">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3"/>
          <w:footerReference w:type="default" r:id="rId34"/>
          <w:headerReference w:type="first" r:id="rId35"/>
          <w:footerReference w:type="first" r:id="rId36"/>
          <w:pgSz w:w="12240" w:h="15840" w:code="1"/>
          <w:pgMar w:top="1440" w:right="1440" w:bottom="1440" w:left="1440" w:header="720" w:footer="720" w:gutter="0"/>
          <w:cols w:space="720"/>
          <w:formProt w:val="0"/>
          <w:titlePg/>
          <w:docGrid w:linePitch="360"/>
        </w:sectPr>
      </w:pPr>
    </w:p>
    <w:p w14:paraId="67C496A0"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PUBLIC INTEREST COMMITMENTS</w:t>
      </w:r>
    </w:p>
    <w:p w14:paraId="7BD3552F" w14:textId="77777777" w:rsidR="00115B11" w:rsidRDefault="005332B6">
      <w:pPr>
        <w:pStyle w:val="ListParagraph"/>
        <w:numPr>
          <w:ilvl w:val="0"/>
          <w:numId w:val="39"/>
        </w:numPr>
        <w:rPr>
          <w:rFonts w:ascii="Cambria" w:eastAsia="MS Gothic" w:hAnsi="Cambria" w:cs="Cambria"/>
          <w:color w:val="000000"/>
          <w:sz w:val="24"/>
          <w:szCs w:val="24"/>
        </w:rPr>
      </w:pPr>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Default="00115B11">
      <w:pPr>
        <w:rPr>
          <w:rFonts w:ascii="Cambria" w:eastAsia="MS Gothic" w:hAnsi="Cambria" w:cs="Cambria"/>
          <w:color w:val="000000"/>
          <w:sz w:val="24"/>
          <w:szCs w:val="24"/>
        </w:rPr>
      </w:pPr>
    </w:p>
    <w:p w14:paraId="15D28468" w14:textId="77777777" w:rsidR="00115B11" w:rsidRDefault="005332B6">
      <w:pPr>
        <w:pStyle w:val="ListParagraph"/>
        <w:numPr>
          <w:ilvl w:val="0"/>
          <w:numId w:val="39"/>
        </w:numPr>
        <w:rPr>
          <w:rFonts w:asciiTheme="majorHAnsi" w:hAnsiTheme="majorHAnsi"/>
          <w:sz w:val="24"/>
          <w:szCs w:val="24"/>
        </w:rPr>
      </w:pPr>
      <w:r>
        <w:rPr>
          <w:rFonts w:ascii="Cambria" w:eastAsia="MS Gothic" w:hAnsi="Cambria"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C632D7" w:rsidRDefault="00115B11">
      <w:pPr>
        <w:pStyle w:val="ListParagraph"/>
        <w:rPr>
          <w:rFonts w:asciiTheme="majorHAnsi" w:eastAsia="MS Gothic" w:hAnsiTheme="majorHAnsi" w:cs="Cambria"/>
          <w:color w:val="000000"/>
          <w:sz w:val="24"/>
          <w:szCs w:val="24"/>
        </w:rPr>
      </w:pPr>
    </w:p>
    <w:p w14:paraId="02C68BC7" w14:textId="77777777" w:rsidR="00E70B88" w:rsidRPr="00C632D7" w:rsidRDefault="00E70B88" w:rsidP="00E70B88">
      <w:pPr>
        <w:pStyle w:val="ListParagraph"/>
        <w:numPr>
          <w:ilvl w:val="0"/>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7"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50C56C22" w14:textId="77777777" w:rsidR="00C632D7" w:rsidRPr="00C632D7" w:rsidRDefault="00C632D7" w:rsidP="00C632D7">
      <w:pPr>
        <w:ind w:left="360"/>
        <w:rPr>
          <w:rFonts w:asciiTheme="majorHAnsi" w:eastAsia="MS Gothic" w:hAnsiTheme="majorHAnsi"/>
          <w:color w:val="000000"/>
          <w:sz w:val="24"/>
          <w:szCs w:val="24"/>
        </w:rPr>
      </w:pPr>
    </w:p>
    <w:p w14:paraId="40D227BF"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594BAA98" w14:textId="77777777" w:rsidR="00C632D7" w:rsidRPr="00C632D7" w:rsidRDefault="00C632D7" w:rsidP="00C632D7">
      <w:pPr>
        <w:pStyle w:val="ListParagraph"/>
        <w:ind w:left="1440"/>
        <w:rPr>
          <w:rFonts w:asciiTheme="majorHAnsi" w:eastAsia="MS Gothic" w:hAnsiTheme="majorHAnsi" w:cs="Cambria"/>
          <w:sz w:val="24"/>
          <w:szCs w:val="24"/>
        </w:rPr>
      </w:pPr>
    </w:p>
    <w:p w14:paraId="46DC6BC0" w14:textId="77777777" w:rsidR="00C632D7" w:rsidRPr="00C632D7" w:rsidRDefault="00C632D7" w:rsidP="00C632D7">
      <w:pPr>
        <w:pStyle w:val="ListParagraph"/>
        <w:numPr>
          <w:ilvl w:val="1"/>
          <w:numId w:val="39"/>
        </w:numPr>
        <w:rPr>
          <w:rFonts w:asciiTheme="majorHAnsi" w:eastAsia="MS Gothic" w:hAnsiTheme="majorHAnsi" w:cs="Cambria"/>
          <w:sz w:val="24"/>
          <w:szCs w:val="24"/>
        </w:rPr>
      </w:pPr>
      <w:r w:rsidRPr="00C632D7">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111E791F" w14:textId="77777777" w:rsidR="00C632D7" w:rsidRPr="00C632D7" w:rsidRDefault="00C632D7" w:rsidP="00C632D7">
      <w:pPr>
        <w:pStyle w:val="ListParagraph"/>
        <w:rPr>
          <w:rFonts w:asciiTheme="majorHAnsi" w:eastAsia="MS Gothic" w:hAnsiTheme="majorHAnsi" w:cs="Cambria"/>
          <w:sz w:val="24"/>
          <w:szCs w:val="24"/>
        </w:rPr>
      </w:pPr>
    </w:p>
    <w:p w14:paraId="591961F8"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3DD03A6A" w14:textId="77777777" w:rsidR="00C632D7" w:rsidRPr="00C632D7" w:rsidRDefault="00C632D7" w:rsidP="00C632D7">
      <w:pPr>
        <w:pStyle w:val="ListParagraph"/>
        <w:ind w:left="1440"/>
        <w:rPr>
          <w:rFonts w:asciiTheme="majorHAnsi" w:eastAsia="MS Gothic" w:hAnsiTheme="majorHAnsi" w:cs="Cambria"/>
          <w:color w:val="000000"/>
          <w:sz w:val="24"/>
          <w:szCs w:val="24"/>
        </w:rPr>
      </w:pPr>
    </w:p>
    <w:p w14:paraId="785DCDBF" w14:textId="77777777" w:rsidR="00C632D7" w:rsidRPr="00C632D7" w:rsidRDefault="00C632D7" w:rsidP="00C632D7">
      <w:pPr>
        <w:pStyle w:val="ListParagraph"/>
        <w:numPr>
          <w:ilvl w:val="1"/>
          <w:numId w:val="39"/>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42D1908A" w14:textId="41AAFF0A" w:rsidR="00115B11" w:rsidRDefault="00115B11" w:rsidP="00C632D7">
      <w:pPr>
        <w:pStyle w:val="ListParagraph"/>
        <w:ind w:left="1440"/>
        <w:rPr>
          <w:rFonts w:ascii="Cambria" w:eastAsia="MS Gothic" w:hAnsi="Cambria" w:cs="Cambria"/>
          <w:color w:val="000000"/>
          <w:sz w:val="24"/>
          <w:szCs w:val="24"/>
        </w:rPr>
      </w:pPr>
    </w:p>
    <w:sectPr w:rsidR="00115B11">
      <w:headerReference w:type="first" r:id="rId38"/>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1ED7" w14:textId="77777777" w:rsidR="00025DD1" w:rsidRDefault="00025DD1">
      <w:pPr>
        <w:pStyle w:val="Footer"/>
      </w:pPr>
    </w:p>
  </w:endnote>
  <w:endnote w:type="continuationSeparator" w:id="0">
    <w:p w14:paraId="2DD5AF5E" w14:textId="77777777" w:rsidR="00025DD1" w:rsidRDefault="00025DD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B">
    <w:altName w:val="宋体"/>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1F951635" w:rsidR="004D360F" w:rsidRDefault="004D360F">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4D360F" w:rsidRDefault="004D360F">
    <w:pPr>
      <w:pStyle w:val="Footer"/>
      <w:spacing w:line="200" w:lineRule="exact"/>
      <w:jc w:val="center"/>
    </w:pPr>
    <w:r>
      <w:fldChar w:fldCharType="begin"/>
    </w:r>
    <w:r>
      <w:instrText xml:space="preserve"> PAGE   \* MERGEFORMAT </w:instrText>
    </w:r>
    <w:r>
      <w:fldChar w:fldCharType="separate"/>
    </w:r>
    <w:r w:rsidR="00822201">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2201">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4D360F" w:rsidRDefault="004D360F">
    <w:pPr>
      <w:pStyle w:val="Footer"/>
      <w:spacing w:line="200" w:lineRule="exact"/>
      <w:jc w:val="center"/>
    </w:pPr>
    <w:r>
      <w:fldChar w:fldCharType="begin"/>
    </w:r>
    <w:r>
      <w:instrText xml:space="preserve"> PAGE   \* MERGEFORMAT </w:instrText>
    </w:r>
    <w:r>
      <w:fldChar w:fldCharType="separate"/>
    </w:r>
    <w:r w:rsidR="00822201">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2201">
      <w:rPr>
        <w:noProof/>
      </w:rPr>
      <w:t>89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2201">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4D360F" w:rsidRDefault="004D360F">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82220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4D360F" w:rsidRDefault="004D360F">
    <w:pPr>
      <w:pStyle w:val="Footer"/>
      <w:spacing w:line="200" w:lineRule="exact"/>
      <w:jc w:val="center"/>
    </w:pPr>
    <w:r>
      <w:fldChar w:fldCharType="begin"/>
    </w:r>
    <w:r>
      <w:instrText xml:space="preserve"> PAGE   \* MERGEFORMAT </w:instrText>
    </w:r>
    <w:r>
      <w:fldChar w:fldCharType="separate"/>
    </w:r>
    <w:r w:rsidR="00822201">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4D360F" w:rsidRDefault="004D360F">
    <w:pPr>
      <w:pStyle w:val="Footer"/>
      <w:tabs>
        <w:tab w:val="clear" w:pos="4680"/>
      </w:tabs>
      <w:spacing w:line="200" w:lineRule="exact"/>
      <w:jc w:val="center"/>
    </w:pPr>
  </w:p>
  <w:p w14:paraId="4A3D38B9"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2201">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2201">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4D360F" w:rsidRDefault="004D360F">
    <w:pPr>
      <w:pStyle w:val="Footer"/>
      <w:spacing w:line="200" w:lineRule="exact"/>
      <w:jc w:val="center"/>
    </w:pPr>
    <w:r>
      <w:fldChar w:fldCharType="begin"/>
    </w:r>
    <w:r>
      <w:instrText xml:space="preserve"> PAGE   \* MERGEFORMAT </w:instrText>
    </w:r>
    <w:r>
      <w:fldChar w:fldCharType="separate"/>
    </w:r>
    <w:r w:rsidR="00822201">
      <w:rPr>
        <w:noProof/>
      </w:rPr>
      <w:t>35</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4D360F" w:rsidRDefault="004D360F">
    <w:pPr>
      <w:pStyle w:val="Footer"/>
      <w:spacing w:line="200" w:lineRule="exact"/>
      <w:jc w:val="center"/>
    </w:pPr>
    <w:r>
      <w:fldChar w:fldCharType="begin"/>
    </w:r>
    <w:r>
      <w:instrText xml:space="preserve"> PAGE   \* MERGEFORMAT </w:instrText>
    </w:r>
    <w:r>
      <w:fldChar w:fldCharType="separate"/>
    </w:r>
    <w:r w:rsidR="00822201">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2201">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4D360F" w:rsidRDefault="004D360F">
    <w:pPr>
      <w:pStyle w:val="Footer"/>
      <w:tabs>
        <w:tab w:val="clear" w:pos="4680"/>
      </w:tabs>
      <w:spacing w:line="200" w:lineRule="exact"/>
      <w:jc w:val="center"/>
    </w:pPr>
    <w:r>
      <w:fldChar w:fldCharType="begin"/>
    </w:r>
    <w:r>
      <w:instrText xml:space="preserve"> PAGE   \* MERGEFORMAT </w:instrText>
    </w:r>
    <w:r>
      <w:fldChar w:fldCharType="separate"/>
    </w:r>
    <w:r w:rsidR="0082220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6480F" w14:textId="77777777" w:rsidR="00025DD1" w:rsidRDefault="00025DD1">
      <w:r>
        <w:separator/>
      </w:r>
    </w:p>
  </w:footnote>
  <w:footnote w:type="continuationSeparator" w:id="0">
    <w:p w14:paraId="18C4D46A" w14:textId="77777777" w:rsidR="00025DD1" w:rsidRDefault="00025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4D360F" w:rsidRDefault="004D3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4D360F" w:rsidRDefault="004D36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2CD82BC5" w:rsidR="004D360F" w:rsidRDefault="004D360F">
    <w:pPr>
      <w:pStyle w:val="Header"/>
      <w:rPr>
        <w:i/>
      </w:rP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4D360F" w:rsidRDefault="004D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4D360F" w:rsidRDefault="004D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4D360F" w:rsidRDefault="004D3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4D360F" w:rsidRDefault="004D3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4D360F" w:rsidRDefault="004D3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4D360F" w:rsidRDefault="004D36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4D360F" w:rsidRDefault="004D36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4D360F" w:rsidRDefault="004D36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4D360F" w:rsidRDefault="004D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1">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3">
    <w:nsid w:val="2F8B23DD"/>
    <w:multiLevelType w:val="hybridMultilevel"/>
    <w:tmpl w:val="16A4D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5">
    <w:nsid w:val="5604233C"/>
    <w:multiLevelType w:val="hybridMultilevel"/>
    <w:tmpl w:val="C070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0"/>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5"/>
  </w:num>
  <w:num w:numId="41">
    <w:abstractNumId w:val="13"/>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OC1mOFun5LXiz3/ZuGfbU/vIcxSivzmsa8F7XNGX6p6NXWtGVtJVNRSLbdJYpEgT9gqWIkz8Pfskpr4LEfNJCQ==" w:salt="xWOptQppygftfGPlQw5Ns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10928"/>
    <w:rsid w:val="00013CC2"/>
    <w:rsid w:val="00022DF2"/>
    <w:rsid w:val="00025DD1"/>
    <w:rsid w:val="0003688D"/>
    <w:rsid w:val="00043C31"/>
    <w:rsid w:val="00050F49"/>
    <w:rsid w:val="00070003"/>
    <w:rsid w:val="0007457E"/>
    <w:rsid w:val="000B5876"/>
    <w:rsid w:val="000D3660"/>
    <w:rsid w:val="000E753A"/>
    <w:rsid w:val="000F7527"/>
    <w:rsid w:val="001101FF"/>
    <w:rsid w:val="001112EB"/>
    <w:rsid w:val="00115B11"/>
    <w:rsid w:val="00116751"/>
    <w:rsid w:val="001171A6"/>
    <w:rsid w:val="001372EE"/>
    <w:rsid w:val="00197BA8"/>
    <w:rsid w:val="001A750A"/>
    <w:rsid w:val="001B140F"/>
    <w:rsid w:val="001D0A5A"/>
    <w:rsid w:val="001F0B20"/>
    <w:rsid w:val="00216F1A"/>
    <w:rsid w:val="00221DBC"/>
    <w:rsid w:val="00244621"/>
    <w:rsid w:val="00256FDA"/>
    <w:rsid w:val="00266E72"/>
    <w:rsid w:val="002B30B6"/>
    <w:rsid w:val="002B5FCB"/>
    <w:rsid w:val="002D622A"/>
    <w:rsid w:val="002E1E15"/>
    <w:rsid w:val="00322792"/>
    <w:rsid w:val="00322ED3"/>
    <w:rsid w:val="003248F3"/>
    <w:rsid w:val="00345BA4"/>
    <w:rsid w:val="0039685F"/>
    <w:rsid w:val="003A582D"/>
    <w:rsid w:val="003B0E20"/>
    <w:rsid w:val="003E6F6B"/>
    <w:rsid w:val="003F1ECD"/>
    <w:rsid w:val="00407C25"/>
    <w:rsid w:val="00410C40"/>
    <w:rsid w:val="00442E65"/>
    <w:rsid w:val="004520B6"/>
    <w:rsid w:val="0046082C"/>
    <w:rsid w:val="00460FC4"/>
    <w:rsid w:val="00467F92"/>
    <w:rsid w:val="00471390"/>
    <w:rsid w:val="004D3240"/>
    <w:rsid w:val="004D360F"/>
    <w:rsid w:val="005229EC"/>
    <w:rsid w:val="005332B6"/>
    <w:rsid w:val="005B6DAB"/>
    <w:rsid w:val="005D22B9"/>
    <w:rsid w:val="005D4FE5"/>
    <w:rsid w:val="005D6885"/>
    <w:rsid w:val="006251CC"/>
    <w:rsid w:val="0069064E"/>
    <w:rsid w:val="006D627D"/>
    <w:rsid w:val="00707E4F"/>
    <w:rsid w:val="00735C2D"/>
    <w:rsid w:val="00762219"/>
    <w:rsid w:val="00781CD6"/>
    <w:rsid w:val="00784AA5"/>
    <w:rsid w:val="007D2E95"/>
    <w:rsid w:val="007D68BC"/>
    <w:rsid w:val="007F68A0"/>
    <w:rsid w:val="00804B42"/>
    <w:rsid w:val="00822201"/>
    <w:rsid w:val="0082394D"/>
    <w:rsid w:val="00831F24"/>
    <w:rsid w:val="0085437E"/>
    <w:rsid w:val="008562E8"/>
    <w:rsid w:val="0086165B"/>
    <w:rsid w:val="008B472D"/>
    <w:rsid w:val="008D4F2B"/>
    <w:rsid w:val="009031C4"/>
    <w:rsid w:val="00912C22"/>
    <w:rsid w:val="009250C2"/>
    <w:rsid w:val="00947855"/>
    <w:rsid w:val="0096474C"/>
    <w:rsid w:val="00973E5D"/>
    <w:rsid w:val="009963F6"/>
    <w:rsid w:val="009A7216"/>
    <w:rsid w:val="009B1831"/>
    <w:rsid w:val="009C6F01"/>
    <w:rsid w:val="009F6F78"/>
    <w:rsid w:val="009F7CC4"/>
    <w:rsid w:val="00A01BAD"/>
    <w:rsid w:val="00A329C6"/>
    <w:rsid w:val="00A33CF2"/>
    <w:rsid w:val="00A41F74"/>
    <w:rsid w:val="00A50982"/>
    <w:rsid w:val="00A51A99"/>
    <w:rsid w:val="00AB095D"/>
    <w:rsid w:val="00AD721C"/>
    <w:rsid w:val="00AF2699"/>
    <w:rsid w:val="00AF5B34"/>
    <w:rsid w:val="00AF5BFD"/>
    <w:rsid w:val="00AF6DD8"/>
    <w:rsid w:val="00B00719"/>
    <w:rsid w:val="00B12A70"/>
    <w:rsid w:val="00B2268F"/>
    <w:rsid w:val="00B41C57"/>
    <w:rsid w:val="00B53915"/>
    <w:rsid w:val="00B7430C"/>
    <w:rsid w:val="00B84D31"/>
    <w:rsid w:val="00B93962"/>
    <w:rsid w:val="00BA265B"/>
    <w:rsid w:val="00BC0CA9"/>
    <w:rsid w:val="00BE5CE2"/>
    <w:rsid w:val="00BF2B5B"/>
    <w:rsid w:val="00C22C73"/>
    <w:rsid w:val="00C302DC"/>
    <w:rsid w:val="00C314DA"/>
    <w:rsid w:val="00C47078"/>
    <w:rsid w:val="00C632D7"/>
    <w:rsid w:val="00C6337C"/>
    <w:rsid w:val="00C6372D"/>
    <w:rsid w:val="00C80635"/>
    <w:rsid w:val="00C94836"/>
    <w:rsid w:val="00CE2F5A"/>
    <w:rsid w:val="00D33D38"/>
    <w:rsid w:val="00D5169A"/>
    <w:rsid w:val="00D6646D"/>
    <w:rsid w:val="00D92F97"/>
    <w:rsid w:val="00D96E5B"/>
    <w:rsid w:val="00DC4638"/>
    <w:rsid w:val="00DC4F22"/>
    <w:rsid w:val="00DF4B03"/>
    <w:rsid w:val="00DF6C9B"/>
    <w:rsid w:val="00E17C76"/>
    <w:rsid w:val="00E3028A"/>
    <w:rsid w:val="00E70B88"/>
    <w:rsid w:val="00E71833"/>
    <w:rsid w:val="00E746BC"/>
    <w:rsid w:val="00E80699"/>
    <w:rsid w:val="00E86CA2"/>
    <w:rsid w:val="00EC3FC3"/>
    <w:rsid w:val="00EE356C"/>
    <w:rsid w:val="00EE7092"/>
    <w:rsid w:val="00F23728"/>
    <w:rsid w:val="00F24E9B"/>
    <w:rsid w:val="00F72D28"/>
    <w:rsid w:val="00F7567C"/>
    <w:rsid w:val="00F82FDC"/>
    <w:rsid w:val="00F906FD"/>
    <w:rsid w:val="00FA29E7"/>
    <w:rsid w:val="00FB2413"/>
    <w:rsid w:val="00FC6603"/>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caps/>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caps/>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uiPriority w:val="99"/>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2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caps/>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caps/>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caps/>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caps/>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caps/>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caps/>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caps/>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caps/>
      <w:sz w:val="22"/>
      <w:u w:val="single"/>
      <w:lang w:eastAsia="en-US"/>
    </w:rPr>
  </w:style>
  <w:style w:type="paragraph" w:customStyle="1" w:styleId="BlockTextArial">
    <w:name w:val="Block Text Arial"/>
    <w:basedOn w:val="Normal"/>
    <w:qFormat/>
    <w:p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footer" Target="footer9.xml"/><Relationship Id="rId34" Type="http://schemas.openxmlformats.org/officeDocument/2006/relationships/footer" Target="footer13.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icann.org/en/resources/registries/tmch-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8.xml"/><Relationship Id="rId32" Type="http://schemas.openxmlformats.org/officeDocument/2006/relationships/hyperlink" Target="http://www.icann.org/en/resources/registries/urs" TargetMode="External"/><Relationship Id="rId37" Type="http://schemas.openxmlformats.org/officeDocument/2006/relationships/hyperlink" Target="http://www.icann.org/en/resources/registries/picdr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http://www.icann.org/en/groups/board/documents/resolutions-new-gtld-annex-1-07oct13-en.pdf%3E" TargetMode="Externa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yperlink" Target="http://www.icann.org/en/resources/registries/rrdrp"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hyperlink" Target="http://www.icann.org/en/resources/registries/pddrp" TargetMode="External"/><Relationship Id="rId35" Type="http://schemas.openxmlformats.org/officeDocument/2006/relationships/header" Target="header1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32816</Words>
  <Characters>187055</Characters>
  <Application>Microsoft Office Word</Application>
  <DocSecurity>8</DocSecurity>
  <Lines>1558</Lines>
  <Paragraphs>438</Paragraphs>
  <ScaleCrop>false</ScaleCrop>
  <Manager/>
  <Company/>
  <LinksUpToDate>false</LinksUpToDate>
  <CharactersWithSpaces>219433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2014-11-25T18:07:00Z</dcterms:created>
  <dcterms:modified xsi:type="dcterms:W3CDTF">2014-11-25T18:07:00Z</dcterms:modified>
  <cp:contentStatus/>
</cp:coreProperties>
</file>