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8DE6" w14:textId="77777777" w:rsidR="004A4248" w:rsidRDefault="0037692E">
      <w:pPr>
        <w:keepNext/>
        <w:jc w:val="center"/>
        <w:rPr>
          <w:rFonts w:asciiTheme="majorHAnsi" w:hAnsiTheme="majorHAnsi"/>
          <w:b/>
          <w:caps/>
          <w:sz w:val="24"/>
          <w:szCs w:val="24"/>
        </w:rPr>
      </w:pPr>
      <w:bookmarkStart w:id="0" w:name="_DV_M0"/>
      <w:bookmarkEnd w:id="0"/>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5A2532B5" w:rsidR="004A4248" w:rsidRDefault="0037692E">
      <w:pPr>
        <w:spacing w:after="240"/>
        <w:ind w:firstLine="720"/>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Pr>
          <w:rFonts w:asciiTheme="majorHAnsi" w:hAnsiTheme="majorHAnsi"/>
          <w:sz w:val="24"/>
          <w:szCs w:val="24"/>
        </w:rPr>
        <w:t>___________</w:t>
      </w:r>
      <w:bookmarkStart w:id="3" w:name="_DV_M2"/>
      <w:bookmarkEnd w:id="2"/>
      <w:bookmarkEnd w:id="3"/>
      <w:r w:rsidR="009919CA">
        <w:rPr>
          <w:rFonts w:asciiTheme="majorHAnsi" w:hAnsiTheme="majorHAnsi"/>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M3"/>
      <w:bookmarkEnd w:id="4"/>
      <w:r w:rsidR="00A82181" w:rsidRPr="00D4659F">
        <w:rPr>
          <w:rFonts w:asciiTheme="majorHAnsi" w:hAnsiTheme="majorHAnsi"/>
          <w:sz w:val="24"/>
        </w:rPr>
        <w:t xml:space="preserve">Asia Spa and Wellness Promotion Council Limited, </w:t>
      </w:r>
      <w:r w:rsidR="00D21190" w:rsidRPr="00D4659F">
        <w:rPr>
          <w:rFonts w:asciiTheme="majorHAnsi" w:hAnsiTheme="majorHAnsi"/>
          <w:sz w:val="24"/>
        </w:rPr>
        <w:t xml:space="preserve">a </w:t>
      </w:r>
      <w:r w:rsidR="00567889" w:rsidRPr="00D4659F">
        <w:rPr>
          <w:rFonts w:asciiTheme="majorHAnsi" w:hAnsiTheme="majorHAnsi"/>
          <w:sz w:val="24"/>
        </w:rPr>
        <w:t xml:space="preserve">private </w:t>
      </w:r>
      <w:r w:rsidR="00D21190" w:rsidRPr="00D4659F">
        <w:rPr>
          <w:rFonts w:asciiTheme="majorHAnsi" w:hAnsiTheme="majorHAnsi"/>
          <w:sz w:val="24"/>
        </w:rPr>
        <w:t>company</w:t>
      </w:r>
      <w:r w:rsidR="00567889" w:rsidRPr="00D4659F">
        <w:rPr>
          <w:rFonts w:asciiTheme="majorHAnsi" w:hAnsiTheme="majorHAnsi"/>
          <w:sz w:val="24"/>
        </w:rPr>
        <w:t xml:space="preserve"> limited by shares</w:t>
      </w:r>
      <w:r w:rsidR="00A82181" w:rsidRPr="00D4659F">
        <w:rPr>
          <w:rFonts w:asciiTheme="majorHAnsi" w:hAnsiTheme="majorHAnsi"/>
          <w:sz w:val="24"/>
        </w:rPr>
        <w:t xml:space="preserve"> formed under the laws of </w:t>
      </w:r>
      <w:r w:rsidR="00D21190" w:rsidRPr="00D4659F">
        <w:rPr>
          <w:rFonts w:asciiTheme="majorHAnsi" w:hAnsiTheme="majorHAnsi"/>
          <w:sz w:val="24"/>
        </w:rPr>
        <w:t>Hong Kong, a</w:t>
      </w:r>
      <w:r w:rsidR="00D21190" w:rsidRPr="00D4659F">
        <w:t xml:space="preserve"> </w:t>
      </w:r>
      <w:r w:rsidR="00D21190" w:rsidRPr="00D4659F">
        <w:rPr>
          <w:rFonts w:asciiTheme="majorHAnsi" w:hAnsiTheme="majorHAnsi"/>
          <w:sz w:val="24"/>
        </w:rPr>
        <w:t xml:space="preserve">Special Administrative Region of the People’s Republic of China </w:t>
      </w:r>
      <w:r>
        <w:rPr>
          <w:rFonts w:asciiTheme="majorHAnsi" w:hAnsiTheme="majorHAnsi"/>
          <w:sz w:val="24"/>
          <w:szCs w:val="24"/>
        </w:rPr>
        <w:t xml:space="preserve">(“Registry </w:t>
      </w:r>
      <w:bookmarkStart w:id="5" w:name="_GoBack"/>
      <w:r>
        <w:rPr>
          <w:rFonts w:asciiTheme="majorHAnsi" w:hAnsiTheme="majorHAnsi"/>
          <w:sz w:val="24"/>
          <w:szCs w:val="24"/>
        </w:rPr>
        <w:t>Operator”).</w:t>
      </w:r>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6" w:name="_DV_M4"/>
      <w:bookmarkEnd w:id="6"/>
      <w:bookmarkEnd w:id="5"/>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61AB6403" w:rsidR="004A4248" w:rsidRDefault="0037692E">
      <w:pPr>
        <w:numPr>
          <w:ilvl w:val="1"/>
          <w:numId w:val="21"/>
        </w:numPr>
        <w:spacing w:after="240"/>
        <w:outlineLvl w:val="1"/>
        <w:rPr>
          <w:rFonts w:asciiTheme="majorHAnsi" w:hAnsiTheme="majorHAnsi"/>
          <w:sz w:val="24"/>
          <w:szCs w:val="24"/>
        </w:rPr>
      </w:pPr>
      <w:bookmarkStart w:id="7" w:name="_DV_M5"/>
      <w:bookmarkEnd w:id="7"/>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8" w:name="_DV_M6"/>
      <w:bookmarkEnd w:id="8"/>
      <w:r w:rsidR="00A82181" w:rsidRPr="00D4659F">
        <w:rPr>
          <w:rFonts w:asciiTheme="majorHAnsi" w:hAnsiTheme="majorHAnsi"/>
          <w:b/>
          <w:sz w:val="24"/>
        </w:rPr>
        <w:t>.spa</w:t>
      </w:r>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9" w:name="_DV_M7"/>
      <w:bookmarkEnd w:id="9"/>
      <w:r>
        <w:rPr>
          <w:rFonts w:asciiTheme="majorHAnsi" w:hAnsiTheme="majorHAnsi"/>
          <w:b/>
          <w:sz w:val="24"/>
          <w:szCs w:val="24"/>
        </w:rPr>
        <w:t>Technical Feasibility of String</w:t>
      </w:r>
      <w:r>
        <w:rPr>
          <w:rFonts w:asciiTheme="majorHAnsi" w:hAnsiTheme="majorHAnsi"/>
          <w:sz w:val="24"/>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 w:val="24"/>
          <w:szCs w:val="24"/>
        </w:rPr>
        <w:t>webhosters</w:t>
      </w:r>
      <w:proofErr w:type="spellEnd"/>
      <w:r>
        <w:rPr>
          <w:rFonts w:asciiTheme="majorHAnsi" w:hAnsiTheme="majorHAnsi"/>
          <w:sz w:val="24"/>
          <w:szCs w:val="24"/>
        </w:rPr>
        <w:t xml:space="preserve">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10" w:name="_DV_M8"/>
      <w:bookmarkEnd w:id="10"/>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1" w:name="_DV_M9"/>
      <w:bookmarkEnd w:id="11"/>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2" w:name="_DV_M10"/>
      <w:bookmarkEnd w:id="12"/>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3" w:name="_DV_M11"/>
      <w:bookmarkEnd w:id="13"/>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4" w:name="_DV_M12"/>
      <w:bookmarkEnd w:id="14"/>
      <w:r>
        <w:rPr>
          <w:rFonts w:asciiTheme="majorHAnsi" w:hAnsiTheme="majorHAnsi"/>
          <w:sz w:val="24"/>
          <w:szCs w:val="24"/>
        </w:rPr>
        <w:t xml:space="preserve">Registry Operator has delivered to ICANN a duly executed instrument that secures the funds required to perform registry functions for </w:t>
      </w:r>
      <w:r>
        <w:rPr>
          <w:rFonts w:asciiTheme="majorHAnsi" w:hAnsiTheme="majorHAnsi"/>
          <w:sz w:val="24"/>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5" w:name="_DV_M13"/>
      <w:bookmarkEnd w:id="15"/>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6" w:name="_DV_M14"/>
      <w:bookmarkEnd w:id="16"/>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7" w:name="_DV_M15"/>
      <w:bookmarkEnd w:id="17"/>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18" w:name="_DV_M16"/>
      <w:bookmarkEnd w:id="18"/>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19" w:name="_DV_M17"/>
      <w:bookmarkEnd w:id="19"/>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20" w:name="_DV_M18"/>
      <w:bookmarkEnd w:id="20"/>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1" w:name="_DV_M19"/>
      <w:bookmarkEnd w:id="21"/>
      <w:r>
        <w:rPr>
          <w:rFonts w:asciiTheme="majorHAnsi" w:hAnsiTheme="majorHAnsi"/>
          <w:b/>
          <w:sz w:val="24"/>
          <w:szCs w:val="24"/>
        </w:rPr>
        <w:lastRenderedPageBreak/>
        <w:t>Monthly Reporting</w:t>
      </w:r>
      <w:r>
        <w:rPr>
          <w:rFonts w:asciiTheme="majorHAnsi" w:hAnsiTheme="majorHAnsi"/>
          <w:sz w:val="24"/>
          <w:szCs w:val="24"/>
        </w:rPr>
        <w:t>.  Within twenty (20) calendar days following the end of each calendar month, commencing with the first calendar month in which the TLD is delegated in the root zone, Registry Operator shall deliver to ICANN reports in the format 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2" w:name="_DV_M20"/>
      <w:bookmarkEnd w:id="22"/>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3" w:name="_DV_M21"/>
      <w:bookmarkEnd w:id="23"/>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4" w:name="_DV_M22"/>
      <w:bookmarkEnd w:id="24"/>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5" w:name="_DV_M23"/>
      <w:bookmarkEnd w:id="25"/>
      <w:r>
        <w:rPr>
          <w:rFonts w:asciiTheme="majorHAnsi" w:hAnsiTheme="majorHAnsi"/>
          <w:b/>
          <w:sz w:val="24"/>
          <w:szCs w:val="24"/>
        </w:rPr>
        <w:t xml:space="preserve">Protection of Legal Rights of Third Parties.  </w:t>
      </w:r>
      <w:r>
        <w:rPr>
          <w:rFonts w:asciiTheme="majorHAnsi" w:hAnsiTheme="majorHAnsi"/>
          <w:sz w:val="24"/>
          <w:szCs w:val="24"/>
        </w:rPr>
        <w:t xml:space="preserve">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w:t>
      </w:r>
      <w:r>
        <w:rPr>
          <w:rFonts w:asciiTheme="majorHAnsi" w:hAnsiTheme="majorHAnsi"/>
          <w:sz w:val="24"/>
          <w:szCs w:val="24"/>
        </w:rPr>
        <w:lastRenderedPageBreak/>
        <w:t>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6" w:name="_DV_M24"/>
      <w:bookmarkEnd w:id="26"/>
      <w:r>
        <w:rPr>
          <w:rFonts w:asciiTheme="majorHAnsi" w:hAnsiTheme="majorHAnsi"/>
          <w:b/>
          <w:sz w:val="24"/>
          <w:szCs w:val="24"/>
        </w:rPr>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7" w:name="_DV_M25"/>
      <w:bookmarkEnd w:id="27"/>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28" w:name="_DV_M26"/>
      <w:bookmarkEnd w:id="28"/>
      <w:r>
        <w:rPr>
          <w:rFonts w:asciiTheme="majorHAnsi" w:hAnsiTheme="majorHAnsi"/>
          <w:sz w:val="24"/>
          <w:szCs w:val="24"/>
        </w:rPr>
        <w:t>If Registry Operator (</w:t>
      </w:r>
      <w:proofErr w:type="spellStart"/>
      <w:r>
        <w:rPr>
          <w:rFonts w:asciiTheme="majorHAnsi" w:hAnsiTheme="majorHAnsi"/>
          <w:sz w:val="24"/>
          <w:szCs w:val="24"/>
        </w:rPr>
        <w:t>i</w:t>
      </w:r>
      <w:proofErr w:type="spellEnd"/>
      <w:r>
        <w:rPr>
          <w:rFonts w:asciiTheme="majorHAnsi" w:hAnsiTheme="majorHAnsi"/>
          <w:sz w:val="24"/>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w:t>
      </w:r>
      <w:r>
        <w:rPr>
          <w:rFonts w:asciiTheme="majorHAnsi" w:hAnsiTheme="majorHAnsi"/>
          <w:sz w:val="24"/>
          <w:szCs w:val="24"/>
        </w:rPr>
        <w:lastRenderedPageBreak/>
        <w:t>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29" w:name="_DV_M27"/>
      <w:bookmarkEnd w:id="29"/>
      <w:r>
        <w:rPr>
          <w:rFonts w:asciiTheme="majorHAnsi" w:hAnsiTheme="majorHAnsi"/>
          <w:sz w:val="24"/>
          <w:szCs w:val="24"/>
        </w:rPr>
        <w:t>For the purposes of this Agreement:  (</w:t>
      </w:r>
      <w:proofErr w:type="spellStart"/>
      <w:r>
        <w:rPr>
          <w:rFonts w:asciiTheme="majorHAnsi" w:hAnsiTheme="majorHAnsi"/>
          <w:sz w:val="24"/>
          <w:szCs w:val="24"/>
        </w:rPr>
        <w:t>i</w:t>
      </w:r>
      <w:proofErr w:type="spellEnd"/>
      <w:r>
        <w:rPr>
          <w:rFonts w:asciiTheme="majorHAnsi" w:hAnsiTheme="majorHAnsi"/>
          <w:sz w:val="24"/>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30" w:name="_DV_M28"/>
      <w:bookmarkEnd w:id="30"/>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1" w:name="_DV_M29"/>
      <w:bookmarkEnd w:id="31"/>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2" w:name="_DV_M30"/>
      <w:bookmarkEnd w:id="32"/>
      <w:r>
        <w:rPr>
          <w:rFonts w:asciiTheme="majorHAnsi" w:hAnsiTheme="majorHAnsi"/>
          <w:sz w:val="24"/>
          <w:szCs w:val="24"/>
        </w:rPr>
        <w:t xml:space="preserve">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w:t>
      </w:r>
      <w:r>
        <w:rPr>
          <w:rFonts w:asciiTheme="majorHAnsi" w:hAnsiTheme="majorHAnsi"/>
          <w:sz w:val="24"/>
          <w:szCs w:val="24"/>
        </w:rPr>
        <w:lastRenderedPageBreak/>
        <w:t>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3" w:name="_DV_M31"/>
      <w:bookmarkEnd w:id="33"/>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4" w:name="_DV_M32"/>
      <w:bookmarkEnd w:id="34"/>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5" w:name="_DV_M33"/>
      <w:bookmarkEnd w:id="35"/>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6" w:name="_DV_M34"/>
      <w:bookmarkEnd w:id="36"/>
      <w:r>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w:t>
      </w:r>
      <w:r>
        <w:rPr>
          <w:rFonts w:asciiTheme="majorHAnsi" w:hAnsiTheme="majorHAnsi"/>
          <w:sz w:val="24"/>
          <w:szCs w:val="24"/>
        </w:rPr>
        <w:lastRenderedPageBreak/>
        <w:t>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7" w:name="_DV_M35"/>
      <w:bookmarkEnd w:id="37"/>
      <w:r>
        <w:rPr>
          <w:rFonts w:asciiTheme="majorHAnsi" w:hAnsiTheme="majorHAnsi"/>
          <w:sz w:val="24"/>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38" w:name="_DV_M36"/>
      <w:bookmarkEnd w:id="38"/>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39" w:name="_DV_M37"/>
      <w:bookmarkEnd w:id="39"/>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40" w:name="_DV_M38"/>
      <w:bookmarkEnd w:id="40"/>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1" w:name="_DV_M39"/>
      <w:bookmarkEnd w:id="41"/>
      <w:r>
        <w:rPr>
          <w:rFonts w:asciiTheme="majorHAnsi" w:hAnsiTheme="majorHAnsi"/>
          <w:b/>
          <w:sz w:val="24"/>
          <w:szCs w:val="24"/>
        </w:rPr>
        <w:t>Emergency Transition</w:t>
      </w:r>
      <w:r>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w:t>
      </w:r>
      <w:r>
        <w:rPr>
          <w:rFonts w:asciiTheme="majorHAnsi" w:hAnsiTheme="majorHAnsi"/>
          <w:sz w:val="24"/>
          <w:szCs w:val="24"/>
        </w:rPr>
        <w:lastRenderedPageBreak/>
        <w:t>(available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2" w:name="_DV_M40"/>
      <w:bookmarkEnd w:id="42"/>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3" w:name="_DV_M41"/>
      <w:bookmarkEnd w:id="43"/>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4" w:name="_DV_M42"/>
      <w:bookmarkEnd w:id="44"/>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w:t>
      </w:r>
      <w:r>
        <w:rPr>
          <w:rFonts w:asciiTheme="majorHAnsi" w:hAnsiTheme="majorHAnsi"/>
          <w:sz w:val="24"/>
          <w:szCs w:val="24"/>
        </w:rPr>
        <w:lastRenderedPageBreak/>
        <w:t xml:space="preserve">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5" w:name="_DV_M43"/>
      <w:bookmarkEnd w:id="45"/>
      <w:r>
        <w:rPr>
          <w:rFonts w:asciiTheme="majorHAnsi" w:hAnsiTheme="majorHAnsi"/>
          <w:b/>
          <w:sz w:val="24"/>
          <w:szCs w:val="24"/>
        </w:rPr>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6" w:name="_DV_M44"/>
      <w:bookmarkEnd w:id="46"/>
      <w:r>
        <w:rPr>
          <w:rFonts w:asciiTheme="majorHAnsi" w:hAnsiTheme="majorHAnsi"/>
          <w:b/>
          <w:sz w:val="24"/>
          <w:szCs w:val="24"/>
        </w:rPr>
        <w:t>Personal Data</w:t>
      </w:r>
      <w:r>
        <w:rPr>
          <w:rFonts w:asciiTheme="majorHAnsi" w:hAnsiTheme="majorHAnsi"/>
          <w:sz w:val="24"/>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7" w:name="_DV_C7"/>
      <w:r>
        <w:rPr>
          <w:rFonts w:asciiTheme="majorHAnsi" w:hAnsiTheme="majorHAnsi"/>
          <w:sz w:val="24"/>
          <w:szCs w:val="24"/>
        </w:rPr>
        <w:t>ce provided to registrars.</w:t>
      </w:r>
    </w:p>
    <w:p w14:paraId="607B9BFA" w14:textId="09789DCE"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rPr>
        <w:t>Obligations of Registry Operator to TLD Community.</w:t>
      </w:r>
      <w:r>
        <w:rPr>
          <w:rFonts w:asciiTheme="majorHAnsi" w:hAnsiTheme="majorHAnsi"/>
          <w:sz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r>
        <w:rPr>
          <w:rFonts w:asciiTheme="majorHAnsi" w:hAnsiTheme="majorHAnsi"/>
          <w:color w:val="0000FF"/>
          <w:sz w:val="24"/>
        </w:rPr>
        <w:t>http://www.icann.org/en/resources/registries/rrdrp</w:t>
      </w:r>
      <w:r>
        <w:rPr>
          <w:rFonts w:asciiTheme="majorHAnsi" w:hAnsiTheme="majorHAnsi"/>
          <w:sz w:val="24"/>
        </w:rPr>
        <w:t xml:space="preserve">  with respect to disputes arising pursuant to this Section 2.19.  Registry Operator shall implement and comply with the community registration policies set forth on Specification 12 attached hereto.</w:t>
      </w:r>
      <w:bookmarkEnd w:id="47"/>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48" w:name="_DV_M45"/>
      <w:bookmarkEnd w:id="48"/>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50" w:name="_DV_M47"/>
      <w:bookmarkEnd w:id="50"/>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1" w:name="_DV_M48"/>
      <w:bookmarkEnd w:id="51"/>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2" w:name="_DV_M49"/>
      <w:bookmarkEnd w:id="52"/>
      <w:r>
        <w:rPr>
          <w:rFonts w:asciiTheme="majorHAnsi" w:hAnsiTheme="majorHAnsi"/>
          <w:b/>
          <w:sz w:val="24"/>
          <w:szCs w:val="24"/>
        </w:rPr>
        <w:lastRenderedPageBreak/>
        <w:t>TLD Nameservers</w:t>
      </w:r>
      <w:r>
        <w:rPr>
          <w:rFonts w:asciiTheme="majorHAnsi" w:hAnsiTheme="majorHAnsi"/>
          <w:sz w:val="24"/>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3" w:name="_DV_M50"/>
      <w:bookmarkEnd w:id="53"/>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4" w:name="_DV_M51"/>
      <w:bookmarkEnd w:id="54"/>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5" w:name="_DV_M52"/>
      <w:bookmarkEnd w:id="55"/>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6" w:name="_DV_M53"/>
      <w:bookmarkEnd w:id="56"/>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7" w:name="_DV_M54"/>
      <w:bookmarkEnd w:id="57"/>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58" w:name="_DV_M55"/>
      <w:bookmarkEnd w:id="58"/>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59" w:name="_DV_M56"/>
      <w:bookmarkEnd w:id="59"/>
      <w:r>
        <w:rPr>
          <w:rFonts w:asciiTheme="majorHAnsi" w:hAnsiTheme="majorHAnsi"/>
          <w:sz w:val="24"/>
          <w:szCs w:val="24"/>
        </w:rPr>
        <w:t xml:space="preserve">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w:t>
      </w:r>
      <w:r>
        <w:rPr>
          <w:rFonts w:asciiTheme="majorHAnsi" w:hAnsiTheme="majorHAnsi"/>
          <w:sz w:val="24"/>
          <w:szCs w:val="24"/>
        </w:rPr>
        <w:lastRenderedPageBreak/>
        <w:t>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60" w:name="_DV_M57"/>
      <w:bookmarkEnd w:id="60"/>
      <w:r>
        <w:rPr>
          <w:rFonts w:asciiTheme="majorHAnsi" w:hAnsiTheme="majorHAnsi"/>
          <w:sz w:val="24"/>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1" w:name="_DV_M58"/>
      <w:bookmarkEnd w:id="61"/>
      <w:r>
        <w:rPr>
          <w:rFonts w:asciiTheme="majorHAnsi" w:hAnsiTheme="majorHAnsi"/>
          <w:sz w:val="24"/>
          <w:szCs w:val="24"/>
        </w:rPr>
        <w:t>Upon the occurrence of the events set forth in Section 4.2(a) (i)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2" w:name="_DV_M59"/>
      <w:bookmarkEnd w:id="62"/>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3" w:name="_DV_M60"/>
      <w:bookmarkEnd w:id="63"/>
      <w:r>
        <w:rPr>
          <w:rFonts w:asciiTheme="majorHAnsi" w:hAnsiTheme="majorHAnsi"/>
          <w:sz w:val="24"/>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4" w:name="_DV_M61"/>
      <w:bookmarkEnd w:id="64"/>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5" w:name="_DV_M62"/>
      <w:bookmarkEnd w:id="65"/>
      <w:r>
        <w:rPr>
          <w:rFonts w:asciiTheme="majorHAnsi" w:hAnsiTheme="majorHAnsi"/>
          <w:sz w:val="24"/>
          <w:szCs w:val="24"/>
        </w:rPr>
        <w:t xml:space="preserve">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w:t>
      </w:r>
      <w:r>
        <w:rPr>
          <w:rFonts w:asciiTheme="majorHAnsi" w:hAnsiTheme="majorHAnsi"/>
          <w:sz w:val="24"/>
          <w:szCs w:val="24"/>
        </w:rPr>
        <w:lastRenderedPageBreak/>
        <w:t>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6" w:name="_DV_M63"/>
      <w:bookmarkEnd w:id="66"/>
      <w:r>
        <w:rPr>
          <w:rFonts w:asciiTheme="majorHAnsi" w:hAnsiTheme="majorHAnsi"/>
          <w:sz w:val="24"/>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7" w:name="_DV_M64"/>
      <w:bookmarkEnd w:id="67"/>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68" w:name="_DV_M65"/>
      <w:bookmarkEnd w:id="68"/>
      <w:r>
        <w:rPr>
          <w:rFonts w:asciiTheme="majorHAnsi" w:hAnsiTheme="majorHAnsi"/>
          <w:sz w:val="24"/>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BED77EE" w14:textId="281924F7" w:rsidR="004A4248" w:rsidRPr="00D4659F" w:rsidRDefault="0037692E" w:rsidP="00D4659F">
      <w:pPr>
        <w:numPr>
          <w:ilvl w:val="2"/>
          <w:numId w:val="21"/>
        </w:numPr>
        <w:spacing w:after="240"/>
        <w:outlineLvl w:val="2"/>
        <w:rPr>
          <w:rFonts w:asciiTheme="majorHAnsi" w:hAnsiTheme="majorHAnsi"/>
          <w:sz w:val="24"/>
          <w:szCs w:val="24"/>
        </w:rPr>
      </w:pPr>
      <w:bookmarkStart w:id="69" w:name="_DV_M66"/>
      <w:bookmarkEnd w:id="69"/>
      <w:r>
        <w:rPr>
          <w:rFonts w:asciiTheme="majorHAnsi" w:hAnsiTheme="majorHAnsi"/>
          <w:sz w:val="24"/>
          <w:szCs w:val="24"/>
        </w:rPr>
        <w:t>ICANN may, upon thirty (30) calendar days’ notice to Registry Operator, terminate this Agreement as specified in Section 7.5.</w:t>
      </w:r>
    </w:p>
    <w:p w14:paraId="701EBD46" w14:textId="77777777" w:rsidR="004A4248" w:rsidRDefault="0037692E">
      <w:pPr>
        <w:numPr>
          <w:ilvl w:val="1"/>
          <w:numId w:val="21"/>
        </w:numPr>
        <w:spacing w:after="240"/>
        <w:outlineLvl w:val="1"/>
        <w:rPr>
          <w:rFonts w:asciiTheme="majorHAnsi" w:hAnsiTheme="majorHAnsi"/>
          <w:sz w:val="24"/>
          <w:szCs w:val="24"/>
        </w:rPr>
      </w:pPr>
      <w:bookmarkStart w:id="70" w:name="_DV_M67"/>
      <w:bookmarkEnd w:id="70"/>
      <w:r>
        <w:rPr>
          <w:rFonts w:asciiTheme="majorHAnsi" w:hAnsiTheme="majorHAnsi"/>
          <w:b/>
          <w:sz w:val="24"/>
          <w:szCs w:val="24"/>
        </w:rPr>
        <w:lastRenderedPageBreak/>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1" w:name="_DV_M68"/>
      <w:bookmarkEnd w:id="71"/>
      <w:r>
        <w:rPr>
          <w:rFonts w:asciiTheme="majorHAnsi" w:hAnsiTheme="majorHAnsi"/>
          <w:sz w:val="24"/>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2" w:name="_DV_M69"/>
      <w:bookmarkEnd w:id="72"/>
      <w:r>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Default="0037692E">
      <w:pPr>
        <w:numPr>
          <w:ilvl w:val="1"/>
          <w:numId w:val="21"/>
        </w:numPr>
        <w:spacing w:after="240"/>
        <w:outlineLvl w:val="1"/>
        <w:rPr>
          <w:rFonts w:asciiTheme="majorHAnsi" w:hAnsiTheme="majorHAnsi"/>
          <w:sz w:val="24"/>
          <w:szCs w:val="24"/>
        </w:rPr>
      </w:pPr>
      <w:bookmarkStart w:id="73" w:name="_DV_M70"/>
      <w:bookmarkEnd w:id="73"/>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4B6B9D5" w14:textId="77777777" w:rsidR="004A4248" w:rsidRDefault="0037692E">
      <w:pPr>
        <w:numPr>
          <w:ilvl w:val="1"/>
          <w:numId w:val="21"/>
        </w:numPr>
        <w:spacing w:after="240"/>
        <w:outlineLvl w:val="1"/>
        <w:rPr>
          <w:rFonts w:asciiTheme="majorHAnsi" w:hAnsiTheme="majorHAnsi"/>
          <w:sz w:val="24"/>
          <w:szCs w:val="24"/>
        </w:rPr>
      </w:pPr>
      <w:bookmarkStart w:id="74" w:name="_DV_M71"/>
      <w:bookmarkEnd w:id="74"/>
      <w:r>
        <w:rPr>
          <w:rFonts w:asciiTheme="majorHAnsi" w:hAnsiTheme="majorHAnsi"/>
          <w:b/>
          <w:sz w:val="24"/>
          <w:szCs w:val="24"/>
        </w:rPr>
        <w:lastRenderedPageBreak/>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5" w:name="_DV_M72"/>
      <w:bookmarkEnd w:id="75"/>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76" w:name="_DV_M73"/>
      <w:bookmarkEnd w:id="76"/>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77" w:name="_DV_M74"/>
      <w:bookmarkEnd w:id="77"/>
      <w:r>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78" w:name="_DV_M75"/>
      <w:bookmarkEnd w:id="78"/>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79" w:name="_DV_M76"/>
      <w:bookmarkEnd w:id="79"/>
      <w:r>
        <w:rPr>
          <w:rFonts w:asciiTheme="majorHAnsi" w:hAnsiTheme="majorHAnsi"/>
          <w:sz w:val="24"/>
          <w:szCs w:val="24"/>
        </w:rPr>
        <w:t xml:space="preserve">Each party shall bear its own costs in the mediation.  The parties shall share equally the fees and expenses of the mediator.  Each party shall treat information received from the other party pursuant to the mediation that is appropriately marked as </w:t>
      </w:r>
      <w:r>
        <w:rPr>
          <w:rFonts w:asciiTheme="majorHAnsi" w:hAnsiTheme="majorHAnsi"/>
          <w:sz w:val="24"/>
          <w:szCs w:val="24"/>
        </w:rPr>
        <w:lastRenderedPageBreak/>
        <w:t>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0" w:name="_DV_M77"/>
      <w:bookmarkEnd w:id="80"/>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Default="0037692E">
      <w:pPr>
        <w:numPr>
          <w:ilvl w:val="1"/>
          <w:numId w:val="21"/>
        </w:numPr>
        <w:spacing w:after="240"/>
        <w:outlineLvl w:val="1"/>
        <w:rPr>
          <w:rFonts w:asciiTheme="majorHAnsi" w:hAnsiTheme="majorHAnsi"/>
          <w:sz w:val="24"/>
          <w:szCs w:val="24"/>
        </w:rPr>
      </w:pPr>
      <w:bookmarkStart w:id="81" w:name="_DV_M78"/>
      <w:bookmarkEnd w:id="81"/>
      <w:r>
        <w:rPr>
          <w:rFonts w:asciiTheme="majorHAnsi" w:hAnsiTheme="majorHAnsi"/>
          <w:b/>
          <w:sz w:val="24"/>
          <w:szCs w:val="24"/>
        </w:rPr>
        <w:t>Arbitration</w:t>
      </w:r>
      <w:r>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w:t>
      </w:r>
      <w:r>
        <w:rPr>
          <w:rFonts w:asciiTheme="majorHAnsi" w:hAnsiTheme="majorHAnsi"/>
          <w:sz w:val="24"/>
          <w:szCs w:val="24"/>
        </w:rPr>
        <w:lastRenderedPageBreak/>
        <w:t>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FE9F659" w14:textId="77777777" w:rsidR="004A4248" w:rsidRDefault="0037692E">
      <w:pPr>
        <w:numPr>
          <w:ilvl w:val="1"/>
          <w:numId w:val="21"/>
        </w:numPr>
        <w:spacing w:after="240"/>
        <w:outlineLvl w:val="1"/>
        <w:rPr>
          <w:rFonts w:asciiTheme="majorHAnsi" w:hAnsiTheme="majorHAnsi"/>
          <w:sz w:val="24"/>
          <w:szCs w:val="24"/>
        </w:rPr>
      </w:pPr>
      <w:bookmarkStart w:id="82" w:name="_DV_M79"/>
      <w:bookmarkEnd w:id="82"/>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83" w:name="_DV_M80"/>
      <w:bookmarkEnd w:id="83"/>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84" w:name="_DV_M81"/>
      <w:bookmarkEnd w:id="84"/>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85" w:name="_DV_M82"/>
      <w:bookmarkEnd w:id="85"/>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86" w:name="_DV_M83"/>
      <w:bookmarkEnd w:id="86"/>
      <w:r>
        <w:rPr>
          <w:rFonts w:asciiTheme="majorHAnsi" w:hAnsiTheme="majorHAnsi"/>
          <w:sz w:val="24"/>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w:t>
      </w:r>
      <w:r>
        <w:rPr>
          <w:rFonts w:asciiTheme="majorHAnsi" w:hAnsiTheme="majorHAnsi"/>
          <w:sz w:val="24"/>
          <w:szCs w:val="24"/>
        </w:rPr>
        <w:lastRenderedPageBreak/>
        <w:t>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87" w:name="_DV_M84"/>
      <w:bookmarkEnd w:id="87"/>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88" w:name="_DV_M85"/>
      <w:bookmarkEnd w:id="88"/>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89" w:name="_DV_M86"/>
      <w:bookmarkEnd w:id="89"/>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0" w:name="_DV_M87"/>
      <w:bookmarkEnd w:id="90"/>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w:t>
      </w:r>
      <w:r>
        <w:rPr>
          <w:rFonts w:asciiTheme="majorHAnsi" w:hAnsiTheme="majorHAnsi"/>
          <w:sz w:val="24"/>
          <w:szCs w:val="24"/>
        </w:rPr>
        <w:lastRenderedPageBreak/>
        <w:t xml:space="preserve">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1" w:name="_DV_M88"/>
      <w:bookmarkEnd w:id="91"/>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2" w:name="_DV_M89"/>
      <w:bookmarkEnd w:id="92"/>
      <w:r>
        <w:rPr>
          <w:rFonts w:asciiTheme="majorHAnsi" w:hAnsiTheme="majorHAnsi"/>
          <w:b/>
          <w:sz w:val="24"/>
          <w:szCs w:val="24"/>
        </w:rPr>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 xml:space="preserve">Registry Operator shall pay to ICANN (i) a one-time fee equal to US$5,000 for access to and use of the Trademark Clearinghouse as described in Specification 7 (the “RPM Access Fee”) and (ii) </w:t>
      </w:r>
      <w:bookmarkStart w:id="93" w:name="_DV_M90"/>
      <w:bookmarkEnd w:id="93"/>
      <w:r>
        <w:rPr>
          <w:rFonts w:asciiTheme="majorHAnsi" w:hAnsiTheme="majorHAnsi"/>
          <w:sz w:val="24"/>
          <w:szCs w:val="24"/>
        </w:rPr>
        <w:t>US$0.25</w:t>
      </w:r>
      <w:bookmarkStart w:id="94" w:name="_DV_M91"/>
      <w:bookmarkEnd w:id="94"/>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95" w:name="_DV_M92"/>
      <w:bookmarkEnd w:id="95"/>
      <w:r>
        <w:rPr>
          <w:rFonts w:asciiTheme="majorHAnsi" w:hAnsiTheme="majorHAnsi"/>
          <w:b/>
          <w:sz w:val="24"/>
          <w:szCs w:val="24"/>
        </w:rPr>
        <w:t xml:space="preserve">Adjustments to Fees.  </w:t>
      </w:r>
      <w:r>
        <w:rPr>
          <w:rFonts w:asciiTheme="majorHAnsi" w:hAnsiTheme="majorHAnsi"/>
          <w:sz w:val="24"/>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96" w:name="_DV_M93"/>
      <w:bookmarkEnd w:id="96"/>
      <w:r>
        <w:rPr>
          <w:rFonts w:asciiTheme="majorHAnsi" w:hAnsiTheme="majorHAnsi"/>
          <w:b/>
          <w:sz w:val="24"/>
          <w:szCs w:val="24"/>
        </w:rPr>
        <w:t>Additional Fee on Late Payments</w:t>
      </w:r>
      <w:r>
        <w:rPr>
          <w:rFonts w:asciiTheme="majorHAnsi" w:hAnsiTheme="majorHAnsi"/>
          <w:sz w:val="24"/>
          <w:szCs w:val="24"/>
        </w:rPr>
        <w:t xml:space="preserve">.  For any payments thirty (30) calendar days or more overdue under this Agreement, Registry Operator shall pay an additional fee </w:t>
      </w:r>
      <w:r>
        <w:rPr>
          <w:rFonts w:asciiTheme="majorHAnsi" w:hAnsiTheme="majorHAnsi"/>
          <w:sz w:val="24"/>
          <w:szCs w:val="24"/>
        </w:rPr>
        <w:lastRenderedPageBreak/>
        <w:t>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7.6(i).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7" w:name="_DV_M94"/>
      <w:bookmarkEnd w:id="97"/>
      <w:r>
        <w:rPr>
          <w:rFonts w:asciiTheme="majorHAnsi" w:hAnsiTheme="majorHAnsi"/>
          <w:b/>
          <w:caps/>
          <w:sz w:val="24"/>
          <w:szCs w:val="24"/>
        </w:rPr>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98" w:name="_DV_M95"/>
      <w:bookmarkEnd w:id="98"/>
      <w:r>
        <w:rPr>
          <w:rFonts w:asciiTheme="majorHAnsi" w:hAnsiTheme="majorHAnsi"/>
          <w:b/>
          <w:sz w:val="24"/>
          <w:szCs w:val="24"/>
        </w:rPr>
        <w:t xml:space="preserve">Indemnification of ICANN. </w:t>
      </w:r>
    </w:p>
    <w:p w14:paraId="38026F58" w14:textId="466D1555" w:rsidR="004A4248" w:rsidRPr="00D4659F" w:rsidRDefault="0037692E" w:rsidP="00D4659F">
      <w:pPr>
        <w:numPr>
          <w:ilvl w:val="2"/>
          <w:numId w:val="21"/>
        </w:numPr>
        <w:spacing w:after="240"/>
        <w:outlineLvl w:val="2"/>
        <w:rPr>
          <w:rFonts w:asciiTheme="majorHAnsi" w:hAnsiTheme="majorHAnsi"/>
          <w:sz w:val="24"/>
          <w:szCs w:val="24"/>
        </w:rPr>
      </w:pPr>
      <w:bookmarkStart w:id="99" w:name="_DV_M96"/>
      <w:bookmarkEnd w:id="99"/>
      <w:r>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76547D" w14:textId="6BBC56E3" w:rsidR="004A4248" w:rsidRDefault="0037692E">
      <w:pPr>
        <w:numPr>
          <w:ilvl w:val="2"/>
          <w:numId w:val="21"/>
        </w:numPr>
        <w:spacing w:after="240"/>
        <w:outlineLvl w:val="2"/>
        <w:rPr>
          <w:rFonts w:asciiTheme="majorHAnsi" w:hAnsiTheme="majorHAnsi"/>
          <w:sz w:val="24"/>
          <w:szCs w:val="24"/>
        </w:rPr>
      </w:pPr>
      <w:bookmarkStart w:id="100" w:name="_DV_M97"/>
      <w:bookmarkEnd w:id="100"/>
      <w:r>
        <w:rPr>
          <w:rFonts w:asciiTheme="majorHAnsi" w:hAnsiTheme="majorHAnsi"/>
          <w:sz w:val="24"/>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Pr>
          <w:rFonts w:asciiTheme="majorHAnsi" w:hAnsiTheme="majorHAnsi"/>
          <w:sz w:val="24"/>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01" w:name="_DV_C18"/>
      <w:r>
        <w:rPr>
          <w:rFonts w:asciiTheme="majorHAnsi" w:hAnsiTheme="majorHAnsi"/>
          <w:sz w:val="24"/>
        </w:rPr>
        <w:t xml:space="preserve"> </w:t>
      </w:r>
      <w:bookmarkStart w:id="102" w:name="_DV_M98"/>
      <w:bookmarkEnd w:id="101"/>
      <w:bookmarkEnd w:id="102"/>
      <w:r w:rsidRPr="00A82181">
        <w:rPr>
          <w:rFonts w:asciiTheme="majorHAnsi" w:hAnsiTheme="majorHAnsi"/>
          <w:strike/>
          <w:color w:val="FF0000"/>
          <w:sz w:val="24"/>
          <w:szCs w:val="24"/>
        </w:rPr>
        <w:t xml:space="preserve"> </w:t>
      </w:r>
    </w:p>
    <w:p w14:paraId="66943139" w14:textId="4BCF41EC" w:rsidR="004A4248" w:rsidRDefault="0037692E">
      <w:pPr>
        <w:numPr>
          <w:ilvl w:val="1"/>
          <w:numId w:val="21"/>
        </w:numPr>
        <w:spacing w:after="240"/>
        <w:outlineLvl w:val="1"/>
        <w:rPr>
          <w:rFonts w:asciiTheme="majorHAnsi" w:hAnsiTheme="majorHAnsi"/>
          <w:sz w:val="24"/>
          <w:szCs w:val="24"/>
        </w:rPr>
      </w:pPr>
      <w:bookmarkStart w:id="103" w:name="_DV_M99"/>
      <w:bookmarkEnd w:id="103"/>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w:t>
      </w:r>
      <w:bookmarkStart w:id="104" w:name="_DV_C19"/>
      <w:r w:rsidR="00D4659F">
        <w:rPr>
          <w:rFonts w:asciiTheme="majorHAnsi" w:hAnsiTheme="majorHAnsi"/>
          <w:sz w:val="24"/>
          <w:szCs w:val="24"/>
        </w:rPr>
        <w:t xml:space="preserve">all cooperate in such defense. </w:t>
      </w:r>
      <w:r w:rsidRPr="00A82181">
        <w:rPr>
          <w:rFonts w:asciiTheme="majorHAnsi" w:hAnsiTheme="majorHAnsi"/>
          <w:strike/>
          <w:color w:val="FF0000"/>
          <w:sz w:val="24"/>
        </w:rPr>
        <w:t xml:space="preserve"> </w:t>
      </w:r>
      <w:bookmarkEnd w:id="104"/>
    </w:p>
    <w:p w14:paraId="5E315489" w14:textId="77777777" w:rsidR="004A4248" w:rsidRDefault="0037692E">
      <w:pPr>
        <w:numPr>
          <w:ilvl w:val="1"/>
          <w:numId w:val="21"/>
        </w:numPr>
        <w:spacing w:after="240"/>
        <w:outlineLvl w:val="1"/>
        <w:rPr>
          <w:rFonts w:asciiTheme="majorHAnsi" w:hAnsiTheme="majorHAnsi"/>
          <w:sz w:val="24"/>
          <w:szCs w:val="24"/>
        </w:rPr>
      </w:pPr>
      <w:bookmarkStart w:id="105" w:name="_DV_M100"/>
      <w:bookmarkEnd w:id="105"/>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06" w:name="_DV_M101"/>
      <w:bookmarkEnd w:id="106"/>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07" w:name="_DV_M102"/>
      <w:bookmarkEnd w:id="107"/>
      <w:r>
        <w:rPr>
          <w:rFonts w:asciiTheme="majorHAnsi" w:hAnsiTheme="majorHAnsi"/>
          <w:sz w:val="24"/>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w:t>
      </w:r>
      <w:r>
        <w:rPr>
          <w:rFonts w:asciiTheme="majorHAnsi" w:hAnsiTheme="majorHAnsi"/>
          <w:sz w:val="24"/>
          <w:szCs w:val="24"/>
        </w:rPr>
        <w:lastRenderedPageBreak/>
        <w:t>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08" w:name="_DV_M103"/>
      <w:bookmarkEnd w:id="108"/>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09" w:name="_DV_M104"/>
      <w:bookmarkEnd w:id="109"/>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0" w:name="_DV_M105"/>
      <w:bookmarkEnd w:id="110"/>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11" w:name="_DV_M106"/>
      <w:bookmarkEnd w:id="111"/>
      <w:r>
        <w:rPr>
          <w:rFonts w:asciiTheme="majorHAnsi" w:hAnsiTheme="majorHAnsi"/>
          <w:sz w:val="24"/>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12" w:name="_DV_M107"/>
      <w:bookmarkEnd w:id="112"/>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13" w:name="_DV_M108"/>
      <w:bookmarkEnd w:id="113"/>
      <w:r>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w:t>
      </w:r>
      <w:r>
        <w:rPr>
          <w:rFonts w:asciiTheme="majorHAnsi" w:hAnsiTheme="majorHAnsi"/>
          <w:sz w:val="24"/>
          <w:szCs w:val="24"/>
        </w:rPr>
        <w:lastRenderedPageBreak/>
        <w:t xml:space="preserve">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14" w:name="_DV_M109"/>
      <w:bookmarkEnd w:id="114"/>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15" w:name="_DV_M110"/>
      <w:bookmarkEnd w:id="115"/>
      <w:r>
        <w:rPr>
          <w:rFonts w:asciiTheme="majorHAnsi" w:hAnsiTheme="majorHAnsi"/>
          <w:sz w:val="24"/>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16" w:name="_DV_C55"/>
      <w:r>
        <w:rPr>
          <w:rFonts w:asciiTheme="majorHAnsi" w:hAnsiTheme="majorHAnsi"/>
          <w:sz w:val="24"/>
        </w:rPr>
        <w:t>an Affiliated Assignee, as that term is defined herein below, upon such Affiliated Assignee’s</w:t>
      </w:r>
      <w:bookmarkEnd w:id="116"/>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17" w:name="_DV_M111"/>
      <w:bookmarkStart w:id="118" w:name="_DV_M156"/>
      <w:bookmarkEnd w:id="117"/>
      <w:bookmarkEnd w:id="118"/>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19" w:name="_DV_M112"/>
      <w:bookmarkEnd w:id="119"/>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w:t>
      </w:r>
      <w:r>
        <w:rPr>
          <w:rFonts w:asciiTheme="majorHAnsi" w:hAnsiTheme="majorHAnsi"/>
          <w:sz w:val="24"/>
          <w:szCs w:val="24"/>
        </w:rPr>
        <w:lastRenderedPageBreak/>
        <w:t>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0" w:name="_DV_M138"/>
      <w:bookmarkEnd w:id="120"/>
      <w:r>
        <w:rPr>
          <w:rFonts w:asciiTheme="majorHAnsi" w:hAnsiTheme="majorHAnsi"/>
          <w:b/>
          <w:sz w:val="24"/>
          <w:szCs w:val="24"/>
        </w:rPr>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21" w:name="_DV_M139"/>
      <w:bookmarkEnd w:id="121"/>
      <w:r>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5BB2A357"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22" w:name="_DV_M157"/>
      <w:bookmarkEnd w:id="122"/>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23" w:name="_DV_M158"/>
      <w:bookmarkEnd w:id="123"/>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24" w:name="_DV_M159"/>
      <w:bookmarkEnd w:id="124"/>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752D7A74" w14:textId="6920DD7D" w:rsidR="004A4248" w:rsidRPr="00D4659F" w:rsidRDefault="0037692E">
      <w:pPr>
        <w:ind w:left="1440"/>
        <w:rPr>
          <w:rFonts w:asciiTheme="majorHAnsi" w:hAnsiTheme="majorHAnsi"/>
          <w:sz w:val="24"/>
          <w:szCs w:val="24"/>
        </w:rPr>
      </w:pPr>
      <w:r>
        <w:rPr>
          <w:rFonts w:asciiTheme="majorHAnsi" w:hAnsiTheme="majorHAnsi"/>
          <w:sz w:val="24"/>
          <w:szCs w:val="24"/>
        </w:rPr>
        <w:br/>
        <w:t>If to Registry Operator, addressed to:</w:t>
      </w:r>
      <w:r>
        <w:rPr>
          <w:rFonts w:asciiTheme="majorHAnsi" w:hAnsiTheme="majorHAnsi"/>
          <w:sz w:val="24"/>
          <w:szCs w:val="24"/>
        </w:rPr>
        <w:br/>
      </w:r>
      <w:bookmarkStart w:id="125" w:name="_DV_C20"/>
      <w:r>
        <w:rPr>
          <w:rFonts w:asciiTheme="majorHAnsi" w:hAnsiTheme="majorHAnsi"/>
          <w:sz w:val="24"/>
        </w:rPr>
        <w:br/>
      </w:r>
      <w:bookmarkEnd w:id="125"/>
      <w:r w:rsidR="00A82181" w:rsidRPr="00D4659F">
        <w:rPr>
          <w:rFonts w:asciiTheme="majorHAnsi" w:hAnsiTheme="majorHAnsi"/>
          <w:sz w:val="24"/>
          <w:szCs w:val="24"/>
        </w:rPr>
        <w:t>Asia Spa and Wellness Promotion Council Limited</w:t>
      </w:r>
    </w:p>
    <w:p w14:paraId="33DF5BFA" w14:textId="739C020B" w:rsidR="00FB54FD" w:rsidRPr="00D4659F" w:rsidRDefault="00FB54FD">
      <w:pPr>
        <w:ind w:left="1440"/>
        <w:rPr>
          <w:rFonts w:asciiTheme="majorHAnsi" w:hAnsiTheme="majorHAnsi"/>
          <w:sz w:val="24"/>
          <w:szCs w:val="24"/>
        </w:rPr>
      </w:pPr>
      <w:r w:rsidRPr="00D4659F">
        <w:rPr>
          <w:rFonts w:asciiTheme="majorHAnsi" w:hAnsiTheme="majorHAnsi"/>
          <w:sz w:val="24"/>
          <w:szCs w:val="24"/>
        </w:rPr>
        <w:t>c/o Namesphere Holdings Ltd.</w:t>
      </w:r>
    </w:p>
    <w:p w14:paraId="55E0CD62" w14:textId="37508223" w:rsidR="00ED3012" w:rsidRPr="00D4659F" w:rsidRDefault="00ED3012">
      <w:pPr>
        <w:ind w:left="1440"/>
        <w:rPr>
          <w:rFonts w:asciiTheme="majorHAnsi" w:hAnsiTheme="majorHAnsi"/>
          <w:sz w:val="24"/>
          <w:szCs w:val="24"/>
        </w:rPr>
      </w:pPr>
      <w:r w:rsidRPr="00D4659F">
        <w:rPr>
          <w:rFonts w:asciiTheme="majorHAnsi" w:hAnsiTheme="majorHAnsi"/>
          <w:sz w:val="24"/>
          <w:szCs w:val="24"/>
        </w:rPr>
        <w:t>12/F, Daily House, 35-37 Haiphong Road, Tsim Sha Tsui, Kowloon</w:t>
      </w:r>
    </w:p>
    <w:p w14:paraId="269D3E7A" w14:textId="691E3EB8" w:rsidR="00ED3012" w:rsidRPr="00D4659F" w:rsidRDefault="00ED3012">
      <w:pPr>
        <w:ind w:left="1440"/>
        <w:rPr>
          <w:rFonts w:asciiTheme="majorHAnsi" w:hAnsiTheme="majorHAnsi"/>
          <w:sz w:val="24"/>
          <w:szCs w:val="24"/>
        </w:rPr>
      </w:pPr>
      <w:r w:rsidRPr="00D4659F">
        <w:rPr>
          <w:rFonts w:asciiTheme="majorHAnsi" w:hAnsiTheme="majorHAnsi"/>
          <w:sz w:val="24"/>
          <w:szCs w:val="24"/>
        </w:rPr>
        <w:t>Hong Kong, HK</w:t>
      </w:r>
    </w:p>
    <w:p w14:paraId="534A3600" w14:textId="39AA0229" w:rsidR="00FB54FD" w:rsidRPr="00572EE3" w:rsidRDefault="0037692E" w:rsidP="00D4659F">
      <w:pPr>
        <w:ind w:left="1440"/>
        <w:rPr>
          <w:rFonts w:asciiTheme="majorHAnsi" w:hAnsiTheme="majorHAnsi"/>
          <w:color w:val="0000FF"/>
          <w:sz w:val="24"/>
          <w:szCs w:val="24"/>
          <w:u w:val="single"/>
        </w:rPr>
      </w:pPr>
      <w:bookmarkStart w:id="126" w:name="_DV_M160"/>
      <w:bookmarkEnd w:id="126"/>
      <w:r w:rsidRPr="00FB54FD">
        <w:rPr>
          <w:rFonts w:asciiTheme="majorHAnsi" w:hAnsiTheme="majorHAnsi"/>
          <w:sz w:val="24"/>
          <w:szCs w:val="24"/>
        </w:rPr>
        <w:t>Telephone:</w:t>
      </w:r>
      <w:r w:rsidR="00FB54FD" w:rsidRPr="00FB54FD">
        <w:rPr>
          <w:rFonts w:asciiTheme="majorHAnsi" w:hAnsiTheme="majorHAnsi"/>
          <w:color w:val="0000FF"/>
          <w:sz w:val="24"/>
          <w:szCs w:val="24"/>
        </w:rPr>
        <w:t xml:space="preserve"> </w:t>
      </w:r>
      <w:r w:rsidR="00FB54FD" w:rsidRPr="00D4659F">
        <w:rPr>
          <w:rFonts w:asciiTheme="majorHAnsi" w:hAnsiTheme="majorHAnsi"/>
          <w:sz w:val="24"/>
          <w:szCs w:val="24"/>
        </w:rPr>
        <w:t>+852 2244 7900</w:t>
      </w:r>
      <w:r w:rsidR="00FB54FD" w:rsidRPr="00D4659F">
        <w:rPr>
          <w:rFonts w:asciiTheme="majorHAnsi" w:hAnsiTheme="majorHAnsi"/>
          <w:strike/>
          <w:sz w:val="24"/>
          <w:szCs w:val="24"/>
        </w:rPr>
        <w:br/>
      </w:r>
      <w:r w:rsidR="00EB7942" w:rsidRPr="00D4659F">
        <w:rPr>
          <w:rFonts w:asciiTheme="majorHAnsi" w:hAnsiTheme="majorHAnsi"/>
          <w:sz w:val="24"/>
          <w:szCs w:val="24"/>
        </w:rPr>
        <w:t>Facsimile: +852 2244 7902</w:t>
      </w:r>
      <w:r w:rsidR="00FB54FD" w:rsidRPr="00D4659F">
        <w:rPr>
          <w:rFonts w:asciiTheme="majorHAnsi" w:hAnsiTheme="majorHAnsi"/>
          <w:sz w:val="24"/>
          <w:szCs w:val="24"/>
        </w:rPr>
        <w:br/>
        <w:t>Attention: Edmon Chung, Director, Namesphere Holdings Ltd.</w:t>
      </w:r>
      <w:r w:rsidR="00FB54FD" w:rsidRPr="00D4659F">
        <w:rPr>
          <w:rFonts w:asciiTheme="majorHAnsi" w:hAnsiTheme="majorHAnsi"/>
          <w:sz w:val="24"/>
          <w:szCs w:val="24"/>
        </w:rPr>
        <w:br/>
        <w:t xml:space="preserve">Email: </w:t>
      </w:r>
      <w:hyperlink r:id="rId8" w:history="1">
        <w:r w:rsidR="00D4659F" w:rsidRPr="00D4659F">
          <w:rPr>
            <w:rStyle w:val="Hyperlink"/>
            <w:rFonts w:asciiTheme="majorHAnsi" w:hAnsiTheme="majorHAnsi"/>
            <w:color w:val="auto"/>
            <w:szCs w:val="24"/>
            <w:u w:val="none"/>
          </w:rPr>
          <w:t>info@tld.asia</w:t>
        </w:r>
      </w:hyperlink>
    </w:p>
    <w:p w14:paraId="4D1CDF4F" w14:textId="77777777" w:rsidR="00D4659F" w:rsidRPr="00FB54FD" w:rsidRDefault="00D4659F" w:rsidP="00D4659F">
      <w:pPr>
        <w:ind w:left="1440"/>
        <w:rPr>
          <w:rFonts w:asciiTheme="majorHAnsi" w:hAnsiTheme="majorHAnsi"/>
          <w:sz w:val="24"/>
          <w:szCs w:val="24"/>
        </w:rPr>
      </w:pPr>
    </w:p>
    <w:p w14:paraId="1450263E" w14:textId="77777777" w:rsidR="004A4248" w:rsidRDefault="0037692E">
      <w:pPr>
        <w:numPr>
          <w:ilvl w:val="1"/>
          <w:numId w:val="21"/>
        </w:numPr>
        <w:spacing w:after="240"/>
        <w:outlineLvl w:val="1"/>
        <w:rPr>
          <w:rFonts w:asciiTheme="majorHAnsi" w:hAnsiTheme="majorHAnsi"/>
          <w:sz w:val="24"/>
          <w:szCs w:val="24"/>
        </w:rPr>
      </w:pPr>
      <w:bookmarkStart w:id="127" w:name="_DV_M161"/>
      <w:bookmarkEnd w:id="127"/>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28" w:name="_DV_M162"/>
      <w:bookmarkEnd w:id="128"/>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29" w:name="_DV_M163"/>
      <w:bookmarkEnd w:id="129"/>
      <w:r>
        <w:rPr>
          <w:rFonts w:asciiTheme="majorHAnsi" w:hAnsiTheme="majorHAnsi"/>
          <w:b/>
          <w:sz w:val="24"/>
          <w:szCs w:val="24"/>
        </w:rPr>
        <w:t>Ownership Rights</w:t>
      </w:r>
      <w:r>
        <w:rPr>
          <w:rFonts w:asciiTheme="majorHAnsi" w:hAnsiTheme="majorHAnsi"/>
          <w:sz w:val="24"/>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30" w:name="_DV_M164"/>
      <w:bookmarkEnd w:id="130"/>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31" w:name="_DV_M165"/>
      <w:bookmarkEnd w:id="131"/>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32" w:name="_DV_M166"/>
      <w:bookmarkEnd w:id="132"/>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33" w:name="_DV_M167"/>
      <w:bookmarkEnd w:id="133"/>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34" w:name="_DV_M168"/>
      <w:bookmarkEnd w:id="134"/>
      <w:r>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656D3B5" w14:textId="66DA40F7" w:rsidR="004A4248" w:rsidRPr="00D4659F" w:rsidRDefault="0037692E" w:rsidP="00D4659F">
      <w:pPr>
        <w:numPr>
          <w:ilvl w:val="2"/>
          <w:numId w:val="21"/>
        </w:numPr>
        <w:spacing w:after="240"/>
        <w:outlineLvl w:val="2"/>
        <w:rPr>
          <w:rFonts w:asciiTheme="majorHAnsi" w:hAnsiTheme="majorHAnsi"/>
          <w:sz w:val="24"/>
          <w:szCs w:val="24"/>
        </w:rPr>
      </w:pPr>
      <w:bookmarkStart w:id="135" w:name="_DV_M169"/>
      <w:bookmarkEnd w:id="135"/>
      <w:r>
        <w:rPr>
          <w:rFonts w:asciiTheme="majorHAnsi" w:hAnsiTheme="majorHAnsi"/>
          <w:sz w:val="24"/>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C0483AC" w14:textId="77777777" w:rsidR="004A4248" w:rsidRDefault="0037692E">
      <w:pPr>
        <w:spacing w:after="240"/>
        <w:jc w:val="center"/>
        <w:rPr>
          <w:rFonts w:asciiTheme="majorHAnsi" w:hAnsiTheme="majorHAnsi"/>
          <w:sz w:val="24"/>
          <w:szCs w:val="24"/>
        </w:rPr>
      </w:pPr>
      <w:bookmarkStart w:id="136" w:name="_DV_M170"/>
      <w:bookmarkEnd w:id="136"/>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9"/>
          <w:footerReference w:type="default" r:id="rId10"/>
          <w:footerReference w:type="first" r:id="rId11"/>
          <w:pgSz w:w="12240" w:h="15840" w:code="1"/>
          <w:pgMar w:top="1440" w:right="1440" w:bottom="1440" w:left="1440" w:header="720" w:footer="720" w:gutter="0"/>
          <w:cols w:space="720"/>
          <w:titlePg/>
        </w:sectPr>
      </w:pPr>
    </w:p>
    <w:p w14:paraId="7343326B" w14:textId="77777777" w:rsidR="004A4248" w:rsidRDefault="0037692E">
      <w:pPr>
        <w:spacing w:after="240"/>
        <w:ind w:firstLine="720"/>
        <w:rPr>
          <w:rFonts w:asciiTheme="majorHAnsi" w:hAnsiTheme="majorHAnsi"/>
          <w:sz w:val="24"/>
          <w:szCs w:val="24"/>
        </w:rPr>
      </w:pPr>
      <w:bookmarkStart w:id="137" w:name="_DV_M171"/>
      <w:bookmarkEnd w:id="137"/>
      <w:r>
        <w:rPr>
          <w:rFonts w:asciiTheme="majorHAnsi" w:hAnsiTheme="majorHAnsi"/>
          <w:sz w:val="24"/>
          <w:szCs w:val="24"/>
        </w:rPr>
        <w:t>IN WITNESS WHEREOF, the parties hereto have caused this Agreement to be executed by their duly authorized representatives.</w:t>
      </w:r>
    </w:p>
    <w:p w14:paraId="73F2304C" w14:textId="77777777" w:rsidR="004A4248" w:rsidRPr="00390D0C" w:rsidRDefault="0037692E">
      <w:pPr>
        <w:spacing w:after="240"/>
        <w:ind w:firstLine="720"/>
        <w:rPr>
          <w:rFonts w:asciiTheme="majorHAnsi" w:hAnsiTheme="majorHAnsi"/>
          <w:b/>
          <w:sz w:val="24"/>
          <w:szCs w:val="24"/>
        </w:rPr>
      </w:pPr>
      <w:bookmarkStart w:id="138" w:name="_DV_M172"/>
      <w:bookmarkEnd w:id="138"/>
      <w:r w:rsidRPr="00390D0C">
        <w:rPr>
          <w:rFonts w:asciiTheme="majorHAnsi" w:hAnsiTheme="majorHAnsi"/>
          <w:b/>
          <w:sz w:val="24"/>
          <w:szCs w:val="24"/>
        </w:rPr>
        <w:t xml:space="preserve">INTERNET CORPORATION FOR ASSIGNED NAMES AND NUMBERS </w:t>
      </w:r>
    </w:p>
    <w:p w14:paraId="389E63D9" w14:textId="642D7B9F" w:rsidR="00692F0E" w:rsidRPr="00390D0C" w:rsidRDefault="00692F0E" w:rsidP="00390D0C">
      <w:bookmarkStart w:id="139" w:name="_DV_M173"/>
      <w:bookmarkEnd w:id="139"/>
    </w:p>
    <w:p w14:paraId="3FEC7A1F" w14:textId="77777777" w:rsidR="00390D0C" w:rsidRPr="00390D0C" w:rsidRDefault="00390D0C" w:rsidP="00390D0C"/>
    <w:p w14:paraId="2D33D683" w14:textId="69F0F817" w:rsidR="004A4248" w:rsidRPr="00390D0C" w:rsidRDefault="0037692E" w:rsidP="00390D0C">
      <w:pPr>
        <w:ind w:firstLine="720"/>
        <w:rPr>
          <w:rFonts w:asciiTheme="majorHAnsi" w:hAnsiTheme="majorHAnsi"/>
          <w:sz w:val="24"/>
          <w:szCs w:val="24"/>
        </w:rPr>
      </w:pPr>
      <w:r w:rsidRPr="00390D0C">
        <w:rPr>
          <w:rFonts w:asciiTheme="majorHAnsi" w:hAnsiTheme="majorHAnsi"/>
          <w:sz w:val="24"/>
          <w:szCs w:val="24"/>
        </w:rPr>
        <w:t>By:</w:t>
      </w:r>
      <w:r w:rsidRPr="00390D0C">
        <w:rPr>
          <w:rFonts w:asciiTheme="majorHAnsi" w:hAnsiTheme="majorHAnsi"/>
          <w:sz w:val="24"/>
          <w:szCs w:val="24"/>
        </w:rPr>
        <w:tab/>
        <w:t>_____________________________</w:t>
      </w:r>
      <w:r w:rsidRPr="00390D0C">
        <w:rPr>
          <w:rFonts w:asciiTheme="majorHAnsi" w:hAnsiTheme="majorHAnsi"/>
          <w:sz w:val="24"/>
          <w:szCs w:val="24"/>
        </w:rPr>
        <w:br/>
      </w:r>
      <w:r w:rsidRPr="00390D0C">
        <w:rPr>
          <w:rFonts w:asciiTheme="majorHAnsi" w:hAnsiTheme="majorHAnsi"/>
          <w:sz w:val="24"/>
          <w:szCs w:val="24"/>
        </w:rPr>
        <w:tab/>
      </w:r>
      <w:bookmarkStart w:id="140" w:name="_DV_M174"/>
      <w:bookmarkEnd w:id="140"/>
      <w:r w:rsidR="00390D0C" w:rsidRPr="00390D0C">
        <w:rPr>
          <w:rFonts w:asciiTheme="majorHAnsi" w:hAnsiTheme="majorHAnsi"/>
          <w:sz w:val="24"/>
          <w:szCs w:val="24"/>
        </w:rPr>
        <w:tab/>
      </w:r>
      <w:r w:rsidR="00692F0E" w:rsidRPr="00390D0C">
        <w:rPr>
          <w:rFonts w:asciiTheme="majorHAnsi" w:hAnsiTheme="majorHAnsi"/>
          <w:sz w:val="24"/>
          <w:szCs w:val="24"/>
        </w:rPr>
        <w:t>Cyrus Namazi</w:t>
      </w:r>
      <w:r w:rsidRPr="00390D0C">
        <w:rPr>
          <w:rFonts w:asciiTheme="majorHAnsi" w:hAnsiTheme="majorHAnsi"/>
          <w:strike/>
          <w:sz w:val="24"/>
          <w:szCs w:val="24"/>
        </w:rPr>
        <w:br/>
      </w:r>
      <w:r w:rsidRPr="00390D0C">
        <w:rPr>
          <w:rFonts w:asciiTheme="majorHAnsi" w:hAnsiTheme="majorHAnsi"/>
          <w:sz w:val="24"/>
          <w:szCs w:val="24"/>
        </w:rPr>
        <w:tab/>
      </w:r>
      <w:r w:rsidR="00390D0C" w:rsidRPr="00390D0C">
        <w:rPr>
          <w:rFonts w:asciiTheme="majorHAnsi" w:hAnsiTheme="majorHAnsi"/>
          <w:sz w:val="24"/>
          <w:szCs w:val="24"/>
        </w:rPr>
        <w:tab/>
        <w:t xml:space="preserve">Senior </w:t>
      </w:r>
      <w:r w:rsidR="00692F0E" w:rsidRPr="00390D0C">
        <w:rPr>
          <w:rFonts w:asciiTheme="majorHAnsi" w:hAnsiTheme="majorHAnsi"/>
          <w:sz w:val="24"/>
          <w:szCs w:val="24"/>
        </w:rPr>
        <w:t xml:space="preserve">Vice </w:t>
      </w:r>
      <w:r w:rsidRPr="00390D0C">
        <w:rPr>
          <w:rFonts w:asciiTheme="majorHAnsi" w:hAnsiTheme="majorHAnsi"/>
          <w:sz w:val="24"/>
          <w:szCs w:val="24"/>
        </w:rPr>
        <w:t>President</w:t>
      </w:r>
      <w:bookmarkStart w:id="141" w:name="_DV_C40"/>
      <w:r w:rsidR="00692F0E" w:rsidRPr="00390D0C">
        <w:rPr>
          <w:rFonts w:asciiTheme="majorHAnsi" w:hAnsiTheme="majorHAnsi"/>
          <w:sz w:val="24"/>
          <w:szCs w:val="24"/>
        </w:rPr>
        <w:t>, Global Domains Division</w:t>
      </w:r>
      <w:r w:rsidRPr="00390D0C">
        <w:rPr>
          <w:rFonts w:asciiTheme="majorHAnsi" w:hAnsiTheme="majorHAnsi"/>
          <w:strike/>
          <w:sz w:val="24"/>
          <w:szCs w:val="24"/>
        </w:rPr>
        <w:t xml:space="preserve"> </w:t>
      </w:r>
      <w:r w:rsidRPr="00390D0C">
        <w:rPr>
          <w:rFonts w:asciiTheme="majorHAnsi" w:hAnsiTheme="majorHAnsi"/>
          <w:strike/>
          <w:sz w:val="24"/>
          <w:szCs w:val="24"/>
        </w:rPr>
        <w:br/>
      </w:r>
      <w:r w:rsidRPr="00390D0C">
        <w:rPr>
          <w:rFonts w:asciiTheme="majorHAnsi" w:hAnsiTheme="majorHAnsi"/>
          <w:sz w:val="24"/>
          <w:szCs w:val="24"/>
        </w:rPr>
        <w:tab/>
      </w:r>
      <w:bookmarkStart w:id="142" w:name="_DV_C41"/>
      <w:bookmarkEnd w:id="141"/>
      <w:r w:rsidRPr="00390D0C">
        <w:rPr>
          <w:rFonts w:asciiTheme="majorHAnsi" w:hAnsiTheme="majorHAnsi"/>
          <w:sz w:val="24"/>
          <w:szCs w:val="24"/>
        </w:rPr>
        <w:t xml:space="preserve"> </w:t>
      </w:r>
      <w:bookmarkEnd w:id="142"/>
    </w:p>
    <w:p w14:paraId="22BBA72E" w14:textId="77777777" w:rsidR="00692F0E" w:rsidRPr="00390D0C" w:rsidRDefault="00692F0E" w:rsidP="00390D0C">
      <w:pPr>
        <w:rPr>
          <w:rFonts w:asciiTheme="majorHAnsi" w:hAnsiTheme="majorHAnsi"/>
          <w:sz w:val="24"/>
          <w:szCs w:val="24"/>
        </w:rPr>
      </w:pPr>
    </w:p>
    <w:p w14:paraId="38B91FA8" w14:textId="2FE32168" w:rsidR="004A4248" w:rsidRPr="00390D0C" w:rsidRDefault="00692F0E">
      <w:pPr>
        <w:spacing w:after="240"/>
        <w:ind w:firstLine="720"/>
        <w:rPr>
          <w:rFonts w:asciiTheme="majorHAnsi" w:hAnsiTheme="majorHAnsi"/>
          <w:strike/>
          <w:sz w:val="24"/>
          <w:szCs w:val="24"/>
        </w:rPr>
      </w:pPr>
      <w:r w:rsidRPr="00390D0C">
        <w:rPr>
          <w:rFonts w:asciiTheme="majorHAnsi" w:hAnsiTheme="majorHAnsi"/>
          <w:b/>
          <w:caps/>
          <w:sz w:val="24"/>
          <w:szCs w:val="24"/>
        </w:rPr>
        <w:t>Asia Spa and Wellness Promotion Council Limited</w:t>
      </w:r>
    </w:p>
    <w:p w14:paraId="31002F1F" w14:textId="77777777" w:rsidR="004A4248" w:rsidRPr="00390D0C" w:rsidRDefault="0037692E" w:rsidP="00390D0C">
      <w:pPr>
        <w:rPr>
          <w:rFonts w:asciiTheme="majorHAnsi" w:hAnsiTheme="majorHAnsi"/>
          <w:sz w:val="24"/>
          <w:szCs w:val="24"/>
        </w:rPr>
      </w:pPr>
      <w:bookmarkStart w:id="143" w:name="_DV_C43"/>
      <w:r w:rsidRPr="00390D0C">
        <w:rPr>
          <w:rFonts w:asciiTheme="majorHAnsi" w:hAnsiTheme="majorHAnsi"/>
          <w:sz w:val="24"/>
          <w:szCs w:val="24"/>
        </w:rPr>
        <w:t xml:space="preserve"> </w:t>
      </w:r>
      <w:bookmarkEnd w:id="143"/>
    </w:p>
    <w:p w14:paraId="6F1C8FDA" w14:textId="77777777" w:rsidR="004A4248" w:rsidRPr="00390D0C" w:rsidRDefault="004A4248" w:rsidP="00390D0C">
      <w:pPr>
        <w:rPr>
          <w:rFonts w:asciiTheme="majorHAnsi" w:hAnsiTheme="majorHAnsi"/>
          <w:sz w:val="24"/>
          <w:szCs w:val="24"/>
        </w:rPr>
      </w:pPr>
    </w:p>
    <w:p w14:paraId="35C784FF" w14:textId="76ADC8BB" w:rsidR="004A4248" w:rsidRPr="00390D0C" w:rsidRDefault="0037692E">
      <w:pPr>
        <w:ind w:left="720"/>
        <w:rPr>
          <w:rFonts w:asciiTheme="majorHAnsi" w:hAnsiTheme="majorHAnsi"/>
          <w:sz w:val="24"/>
          <w:szCs w:val="24"/>
        </w:rPr>
      </w:pPr>
      <w:bookmarkStart w:id="144" w:name="_DV_M175"/>
      <w:bookmarkEnd w:id="144"/>
      <w:r w:rsidRPr="00390D0C">
        <w:rPr>
          <w:rFonts w:asciiTheme="majorHAnsi" w:hAnsiTheme="majorHAnsi"/>
          <w:sz w:val="24"/>
          <w:szCs w:val="24"/>
        </w:rPr>
        <w:t>By:</w:t>
      </w:r>
      <w:r w:rsidRPr="00390D0C">
        <w:rPr>
          <w:rFonts w:asciiTheme="majorHAnsi" w:hAnsiTheme="majorHAnsi"/>
          <w:sz w:val="24"/>
          <w:szCs w:val="24"/>
        </w:rPr>
        <w:tab/>
        <w:t>_____________________________</w:t>
      </w:r>
      <w:r w:rsidRPr="00390D0C">
        <w:rPr>
          <w:rFonts w:asciiTheme="majorHAnsi" w:hAnsiTheme="majorHAnsi"/>
          <w:sz w:val="24"/>
          <w:szCs w:val="24"/>
        </w:rPr>
        <w:br/>
      </w:r>
      <w:r w:rsidRPr="00390D0C">
        <w:rPr>
          <w:rFonts w:asciiTheme="majorHAnsi" w:hAnsiTheme="majorHAnsi"/>
          <w:sz w:val="24"/>
          <w:szCs w:val="24"/>
        </w:rPr>
        <w:tab/>
      </w:r>
      <w:bookmarkStart w:id="145" w:name="_DV_C44"/>
      <w:r w:rsidR="00692F0E" w:rsidRPr="00390D0C">
        <w:rPr>
          <w:rFonts w:asciiTheme="majorHAnsi" w:hAnsiTheme="majorHAnsi"/>
          <w:sz w:val="24"/>
          <w:szCs w:val="24"/>
        </w:rPr>
        <w:t>Yan Meng Ng</w:t>
      </w:r>
      <w:r w:rsidRPr="00390D0C">
        <w:rPr>
          <w:rFonts w:asciiTheme="majorHAnsi" w:hAnsiTheme="majorHAnsi"/>
          <w:strike/>
          <w:sz w:val="24"/>
          <w:szCs w:val="24"/>
        </w:rPr>
        <w:br/>
      </w:r>
      <w:r w:rsidRPr="00390D0C">
        <w:rPr>
          <w:rFonts w:asciiTheme="majorHAnsi" w:hAnsiTheme="majorHAnsi"/>
          <w:sz w:val="24"/>
          <w:szCs w:val="24"/>
        </w:rPr>
        <w:tab/>
      </w:r>
      <w:r w:rsidR="00692F0E" w:rsidRPr="00390D0C">
        <w:rPr>
          <w:rFonts w:asciiTheme="majorHAnsi" w:hAnsiTheme="majorHAnsi"/>
          <w:sz w:val="24"/>
          <w:szCs w:val="24"/>
        </w:rPr>
        <w:t>Chairman</w:t>
      </w:r>
      <w:r w:rsidRPr="00390D0C">
        <w:rPr>
          <w:rFonts w:asciiTheme="majorHAnsi" w:hAnsiTheme="majorHAnsi"/>
          <w:sz w:val="24"/>
          <w:szCs w:val="24"/>
        </w:rPr>
        <w:br/>
      </w:r>
      <w:r w:rsidRPr="00390D0C">
        <w:rPr>
          <w:rFonts w:asciiTheme="majorHAnsi" w:hAnsiTheme="majorHAnsi"/>
          <w:sz w:val="24"/>
          <w:szCs w:val="24"/>
        </w:rPr>
        <w:tab/>
      </w:r>
      <w:bookmarkEnd w:id="145"/>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46" w:name="h.30j0zll"/>
      <w:bookmarkStart w:id="147" w:name="h.1fob9te"/>
      <w:bookmarkStart w:id="148" w:name="h.3znysh7"/>
      <w:bookmarkStart w:id="149" w:name="_DV_M176"/>
      <w:bookmarkEnd w:id="146"/>
      <w:bookmarkEnd w:id="147"/>
      <w:bookmarkEnd w:id="148"/>
      <w:bookmarkEnd w:id="149"/>
      <w:r>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t>Approved Services</w:t>
      </w:r>
    </w:p>
    <w:p w14:paraId="6F65E826" w14:textId="77777777" w:rsidR="004A4248" w:rsidRDefault="0037692E">
      <w:pPr>
        <w:spacing w:before="100" w:beforeAutospacing="1" w:after="100" w:afterAutospacing="1"/>
        <w:rPr>
          <w:rFonts w:asciiTheme="majorHAnsi" w:eastAsia="Times New Roman" w:hAnsiTheme="majorHAnsi"/>
          <w:sz w:val="24"/>
          <w:szCs w:val="24"/>
        </w:rPr>
      </w:pPr>
      <w:bookmarkStart w:id="150" w:name="_DV_M177"/>
      <w:bookmarkEnd w:id="150"/>
      <w:r>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51" w:name="_DV_C47"/>
    </w:p>
    <w:bookmarkEnd w:id="151"/>
    <w:p w14:paraId="33D5F111" w14:textId="77777777" w:rsidR="00692F0E" w:rsidRPr="00FA4222" w:rsidRDefault="00692F0E" w:rsidP="00692F0E">
      <w:pPr>
        <w:widowControl w:val="0"/>
        <w:numPr>
          <w:ilvl w:val="0"/>
          <w:numId w:val="39"/>
        </w:numPr>
        <w:tabs>
          <w:tab w:val="left" w:pos="550"/>
          <w:tab w:val="left" w:pos="551"/>
        </w:tabs>
        <w:adjustRightInd/>
        <w:outlineLvl w:val="0"/>
        <w:rPr>
          <w:rFonts w:ascii="Cambria" w:eastAsia="Cambria" w:hAnsi="Cambria" w:cs="Cambria"/>
          <w:b/>
          <w:bCs/>
          <w:sz w:val="24"/>
          <w:szCs w:val="24"/>
        </w:rPr>
      </w:pPr>
      <w:r w:rsidRPr="00FA4222">
        <w:rPr>
          <w:rFonts w:ascii="Cambria" w:eastAsia="Cambria" w:hAnsi="Cambria" w:cs="Cambria"/>
          <w:b/>
          <w:bCs/>
          <w:sz w:val="24"/>
          <w:szCs w:val="24"/>
        </w:rPr>
        <w:t>DNS Service – TLD Zone</w:t>
      </w:r>
      <w:r w:rsidRPr="00FA4222">
        <w:rPr>
          <w:rFonts w:ascii="Cambria" w:eastAsia="Cambria" w:hAnsi="Cambria" w:cs="Cambria"/>
          <w:b/>
          <w:bCs/>
          <w:spacing w:val="-8"/>
          <w:sz w:val="24"/>
          <w:szCs w:val="24"/>
        </w:rPr>
        <w:t xml:space="preserve"> </w:t>
      </w:r>
      <w:r w:rsidRPr="00FA4222">
        <w:rPr>
          <w:rFonts w:ascii="Cambria" w:eastAsia="Cambria" w:hAnsi="Cambria" w:cs="Cambria"/>
          <w:b/>
          <w:bCs/>
          <w:sz w:val="24"/>
          <w:szCs w:val="24"/>
        </w:rPr>
        <w:t>Contents</w:t>
      </w:r>
    </w:p>
    <w:p w14:paraId="318DE754" w14:textId="77777777" w:rsidR="00692F0E" w:rsidRPr="00FA4222" w:rsidRDefault="00692F0E" w:rsidP="00692F0E">
      <w:pPr>
        <w:widowControl w:val="0"/>
        <w:adjustRightInd/>
        <w:spacing w:before="3"/>
        <w:rPr>
          <w:rFonts w:ascii="Cambria" w:eastAsia="Cambria" w:hAnsi="Cambria" w:cs="Cambria"/>
          <w:b/>
          <w:sz w:val="24"/>
          <w:szCs w:val="24"/>
        </w:rPr>
      </w:pPr>
    </w:p>
    <w:p w14:paraId="2BF0464D" w14:textId="77777777" w:rsidR="00692F0E" w:rsidRPr="00FA4222" w:rsidRDefault="00692F0E" w:rsidP="00692F0E">
      <w:pPr>
        <w:widowControl w:val="0"/>
        <w:adjustRightInd/>
        <w:ind w:left="100"/>
        <w:rPr>
          <w:rFonts w:ascii="Cambria" w:eastAsia="Cambria" w:hAnsi="Cambria" w:cs="Cambria"/>
          <w:sz w:val="24"/>
          <w:szCs w:val="24"/>
        </w:rPr>
      </w:pPr>
      <w:r w:rsidRPr="00FA4222">
        <w:rPr>
          <w:rFonts w:ascii="Cambria" w:eastAsia="Cambria" w:hAnsi="Cambria" w:cs="Cambria"/>
          <w:sz w:val="24"/>
          <w:szCs w:val="24"/>
        </w:rPr>
        <w:t>Notwithstanding anything else in this Agreement, as indicated in section 2.2.3.3 of the gTLD</w:t>
      </w:r>
    </w:p>
    <w:p w14:paraId="3BC5C812" w14:textId="77777777" w:rsidR="00692F0E" w:rsidRPr="00FA4222" w:rsidRDefault="00692F0E" w:rsidP="00692F0E">
      <w:pPr>
        <w:widowControl w:val="0"/>
        <w:adjustRightInd/>
        <w:spacing w:before="3"/>
        <w:ind w:left="100"/>
        <w:rPr>
          <w:rFonts w:ascii="Cambria" w:eastAsia="Cambria" w:hAnsi="Cambria" w:cs="Cambria"/>
          <w:sz w:val="24"/>
          <w:szCs w:val="24"/>
        </w:rPr>
      </w:pPr>
      <w:r w:rsidRPr="00FA4222">
        <w:rPr>
          <w:rFonts w:ascii="Cambria" w:eastAsia="Cambria" w:hAnsi="Cambria" w:cs="Cambria"/>
          <w:sz w:val="24"/>
          <w:szCs w:val="24"/>
        </w:rPr>
        <w:t>Applicant Guidebook, permissible contents for the TLD’s DNS service are:</w:t>
      </w:r>
    </w:p>
    <w:p w14:paraId="2D993B0C" w14:textId="77777777" w:rsidR="00692F0E" w:rsidRPr="00FA4222" w:rsidRDefault="00692F0E" w:rsidP="00692F0E">
      <w:pPr>
        <w:widowControl w:val="0"/>
        <w:adjustRightInd/>
        <w:spacing w:before="1"/>
        <w:rPr>
          <w:rFonts w:ascii="Cambria" w:eastAsia="Cambria" w:hAnsi="Cambria" w:cs="Cambria"/>
          <w:sz w:val="24"/>
          <w:szCs w:val="24"/>
        </w:rPr>
      </w:pPr>
    </w:p>
    <w:p w14:paraId="6A7B1366" w14:textId="77777777" w:rsidR="00692F0E" w:rsidRPr="00FA4222" w:rsidRDefault="00692F0E" w:rsidP="00692F0E">
      <w:pPr>
        <w:widowControl w:val="0"/>
        <w:numPr>
          <w:ilvl w:val="1"/>
          <w:numId w:val="39"/>
        </w:numPr>
        <w:tabs>
          <w:tab w:val="left" w:pos="641"/>
        </w:tabs>
        <w:adjustRightInd/>
        <w:rPr>
          <w:rFonts w:ascii="Cambria" w:eastAsia="Cambria" w:hAnsi="Cambria" w:cs="Cambria"/>
          <w:sz w:val="24"/>
          <w:szCs w:val="24"/>
        </w:rPr>
      </w:pPr>
      <w:r w:rsidRPr="00FA4222">
        <w:rPr>
          <w:rFonts w:ascii="Cambria" w:eastAsia="Cambria" w:hAnsi="Cambria" w:cs="Cambria"/>
          <w:sz w:val="24"/>
          <w:szCs w:val="24"/>
        </w:rPr>
        <w:t>For the “Internet” (IN)</w:t>
      </w:r>
      <w:r w:rsidRPr="00FA4222">
        <w:rPr>
          <w:rFonts w:ascii="Cambria" w:eastAsia="Cambria" w:hAnsi="Cambria" w:cs="Cambria"/>
          <w:spacing w:val="-15"/>
          <w:sz w:val="24"/>
          <w:szCs w:val="24"/>
        </w:rPr>
        <w:t xml:space="preserve"> </w:t>
      </w:r>
      <w:r w:rsidRPr="00FA4222">
        <w:rPr>
          <w:rFonts w:ascii="Cambria" w:eastAsia="Cambria" w:hAnsi="Cambria" w:cs="Cambria"/>
          <w:sz w:val="24"/>
          <w:szCs w:val="24"/>
        </w:rPr>
        <w:t>Class:</w:t>
      </w:r>
    </w:p>
    <w:p w14:paraId="0EA41A4E" w14:textId="77777777" w:rsidR="00692F0E" w:rsidRPr="00FA4222" w:rsidRDefault="00692F0E" w:rsidP="00692F0E">
      <w:pPr>
        <w:widowControl w:val="0"/>
        <w:adjustRightInd/>
        <w:spacing w:before="8"/>
        <w:rPr>
          <w:rFonts w:ascii="Cambria" w:eastAsia="Cambria" w:hAnsi="Cambria" w:cs="Cambria"/>
          <w:sz w:val="24"/>
          <w:szCs w:val="24"/>
        </w:rPr>
      </w:pPr>
    </w:p>
    <w:p w14:paraId="4891EB8A" w14:textId="77777777" w:rsidR="00692F0E" w:rsidRPr="00FA4222" w:rsidRDefault="00692F0E" w:rsidP="00692F0E">
      <w:pPr>
        <w:widowControl w:val="0"/>
        <w:numPr>
          <w:ilvl w:val="2"/>
          <w:numId w:val="39"/>
        </w:numPr>
        <w:tabs>
          <w:tab w:val="left" w:pos="1361"/>
        </w:tabs>
        <w:adjustRightInd/>
        <w:rPr>
          <w:rFonts w:ascii="Cambria" w:eastAsia="Cambria" w:hAnsi="Cambria" w:cs="Cambria"/>
          <w:sz w:val="24"/>
          <w:szCs w:val="24"/>
        </w:rPr>
      </w:pPr>
      <w:r w:rsidRPr="00FA4222">
        <w:rPr>
          <w:rFonts w:ascii="Cambria" w:eastAsia="Cambria" w:hAnsi="Cambria" w:cs="Cambria"/>
          <w:sz w:val="24"/>
          <w:szCs w:val="24"/>
        </w:rPr>
        <w:t>Apex SOA</w:t>
      </w:r>
      <w:r w:rsidRPr="00FA4222">
        <w:rPr>
          <w:rFonts w:ascii="Cambria" w:eastAsia="Cambria" w:hAnsi="Cambria" w:cs="Cambria"/>
          <w:spacing w:val="-8"/>
          <w:sz w:val="24"/>
          <w:szCs w:val="24"/>
        </w:rPr>
        <w:t xml:space="preserve"> </w:t>
      </w:r>
      <w:r w:rsidRPr="00FA4222">
        <w:rPr>
          <w:rFonts w:ascii="Cambria" w:eastAsia="Cambria" w:hAnsi="Cambria" w:cs="Cambria"/>
          <w:sz w:val="24"/>
          <w:szCs w:val="24"/>
        </w:rPr>
        <w:t>record</w:t>
      </w:r>
    </w:p>
    <w:p w14:paraId="2105F8BB" w14:textId="77777777" w:rsidR="00692F0E" w:rsidRPr="00FA4222" w:rsidRDefault="00692F0E" w:rsidP="00692F0E">
      <w:pPr>
        <w:widowControl w:val="0"/>
        <w:adjustRightInd/>
        <w:spacing w:before="9"/>
        <w:rPr>
          <w:rFonts w:ascii="Cambria" w:eastAsia="Cambria" w:hAnsi="Cambria" w:cs="Cambria"/>
          <w:sz w:val="24"/>
          <w:szCs w:val="24"/>
        </w:rPr>
      </w:pPr>
    </w:p>
    <w:p w14:paraId="7D23F17A" w14:textId="77777777" w:rsidR="00692F0E" w:rsidRPr="00FA4222" w:rsidRDefault="00692F0E" w:rsidP="00692F0E">
      <w:pPr>
        <w:widowControl w:val="0"/>
        <w:numPr>
          <w:ilvl w:val="2"/>
          <w:numId w:val="39"/>
        </w:numPr>
        <w:tabs>
          <w:tab w:val="left" w:pos="1361"/>
        </w:tabs>
        <w:adjustRightInd/>
        <w:rPr>
          <w:rFonts w:ascii="Cambria" w:eastAsia="Cambria" w:hAnsi="Cambria" w:cs="Cambria"/>
          <w:sz w:val="24"/>
          <w:szCs w:val="24"/>
        </w:rPr>
      </w:pPr>
      <w:r w:rsidRPr="00FA4222">
        <w:rPr>
          <w:rFonts w:ascii="Cambria" w:eastAsia="Cambria" w:hAnsi="Cambria" w:cs="Cambria"/>
          <w:sz w:val="24"/>
          <w:szCs w:val="24"/>
        </w:rPr>
        <w:t>Apex NS records and in-bailiwick glue for the TLD’s DNS</w:t>
      </w:r>
      <w:r w:rsidRPr="00FA4222">
        <w:rPr>
          <w:rFonts w:ascii="Cambria" w:eastAsia="Cambria" w:hAnsi="Cambria" w:cs="Cambria"/>
          <w:spacing w:val="-27"/>
          <w:sz w:val="24"/>
          <w:szCs w:val="24"/>
        </w:rPr>
        <w:t xml:space="preserve"> </w:t>
      </w:r>
      <w:r w:rsidRPr="00FA4222">
        <w:rPr>
          <w:rFonts w:ascii="Cambria" w:eastAsia="Cambria" w:hAnsi="Cambria" w:cs="Cambria"/>
          <w:sz w:val="24"/>
          <w:szCs w:val="24"/>
        </w:rPr>
        <w:t>servers</w:t>
      </w:r>
    </w:p>
    <w:p w14:paraId="66F3C376" w14:textId="77777777" w:rsidR="00692F0E" w:rsidRPr="00FA4222" w:rsidRDefault="00692F0E" w:rsidP="00692F0E">
      <w:pPr>
        <w:widowControl w:val="0"/>
        <w:adjustRightInd/>
        <w:spacing w:before="8"/>
        <w:rPr>
          <w:rFonts w:ascii="Cambria" w:eastAsia="Cambria" w:hAnsi="Cambria" w:cs="Cambria"/>
          <w:sz w:val="24"/>
          <w:szCs w:val="24"/>
        </w:rPr>
      </w:pPr>
    </w:p>
    <w:p w14:paraId="309E86AC" w14:textId="77777777" w:rsidR="00692F0E" w:rsidRPr="00FA4222" w:rsidRDefault="00692F0E" w:rsidP="00692F0E">
      <w:pPr>
        <w:widowControl w:val="0"/>
        <w:numPr>
          <w:ilvl w:val="2"/>
          <w:numId w:val="39"/>
        </w:numPr>
        <w:tabs>
          <w:tab w:val="left" w:pos="1361"/>
        </w:tabs>
        <w:adjustRightInd/>
        <w:spacing w:before="1" w:line="242" w:lineRule="auto"/>
        <w:ind w:right="515"/>
        <w:rPr>
          <w:rFonts w:ascii="Cambria" w:eastAsia="Cambria" w:hAnsi="Cambria" w:cs="Cambria"/>
          <w:sz w:val="24"/>
          <w:szCs w:val="24"/>
        </w:rPr>
      </w:pPr>
      <w:r w:rsidRPr="00FA4222">
        <w:rPr>
          <w:rFonts w:ascii="Cambria" w:eastAsia="Cambria" w:hAnsi="Cambria" w:cs="Cambria"/>
          <w:sz w:val="24"/>
          <w:szCs w:val="24"/>
        </w:rPr>
        <w:t xml:space="preserve">NS records </w:t>
      </w:r>
      <w:r w:rsidRPr="00FA4222">
        <w:rPr>
          <w:rFonts w:ascii="Cambria" w:eastAsia="Cambria" w:hAnsi="Cambria" w:cs="Cambria"/>
          <w:spacing w:val="-3"/>
          <w:sz w:val="24"/>
          <w:szCs w:val="24"/>
        </w:rPr>
        <w:t xml:space="preserve">and </w:t>
      </w:r>
      <w:r w:rsidRPr="00FA4222">
        <w:rPr>
          <w:rFonts w:ascii="Cambria" w:eastAsia="Cambria" w:hAnsi="Cambria" w:cs="Cambria"/>
          <w:sz w:val="24"/>
          <w:szCs w:val="24"/>
        </w:rPr>
        <w:t>in-bailiwick glue for DNS servers of registered names in the TLD</w:t>
      </w:r>
    </w:p>
    <w:p w14:paraId="4CA1312D" w14:textId="77777777" w:rsidR="00692F0E" w:rsidRPr="00FA4222" w:rsidRDefault="00692F0E" w:rsidP="00692F0E">
      <w:pPr>
        <w:widowControl w:val="0"/>
        <w:adjustRightInd/>
        <w:spacing w:before="6"/>
        <w:rPr>
          <w:rFonts w:ascii="Cambria" w:eastAsia="Cambria" w:hAnsi="Cambria" w:cs="Cambria"/>
          <w:sz w:val="24"/>
          <w:szCs w:val="24"/>
        </w:rPr>
      </w:pPr>
    </w:p>
    <w:p w14:paraId="5EE86A21" w14:textId="77777777" w:rsidR="00692F0E" w:rsidRPr="00FA4222" w:rsidRDefault="00692F0E" w:rsidP="00692F0E">
      <w:pPr>
        <w:widowControl w:val="0"/>
        <w:numPr>
          <w:ilvl w:val="2"/>
          <w:numId w:val="39"/>
        </w:numPr>
        <w:tabs>
          <w:tab w:val="left" w:pos="1361"/>
        </w:tabs>
        <w:adjustRightInd/>
        <w:rPr>
          <w:rFonts w:ascii="Cambria" w:eastAsia="Cambria" w:hAnsi="Cambria" w:cs="Cambria"/>
          <w:sz w:val="24"/>
          <w:szCs w:val="24"/>
        </w:rPr>
      </w:pPr>
      <w:r w:rsidRPr="00FA4222">
        <w:rPr>
          <w:rFonts w:ascii="Cambria" w:eastAsia="Cambria" w:hAnsi="Cambria" w:cs="Cambria"/>
          <w:sz w:val="24"/>
          <w:szCs w:val="24"/>
        </w:rPr>
        <w:t>DS records for registered names in the</w:t>
      </w:r>
      <w:r w:rsidRPr="00FA4222">
        <w:rPr>
          <w:rFonts w:ascii="Cambria" w:eastAsia="Cambria" w:hAnsi="Cambria" w:cs="Cambria"/>
          <w:spacing w:val="-18"/>
          <w:sz w:val="24"/>
          <w:szCs w:val="24"/>
        </w:rPr>
        <w:t xml:space="preserve"> </w:t>
      </w:r>
      <w:r w:rsidRPr="00FA4222">
        <w:rPr>
          <w:rFonts w:ascii="Cambria" w:eastAsia="Cambria" w:hAnsi="Cambria" w:cs="Cambria"/>
          <w:sz w:val="24"/>
          <w:szCs w:val="24"/>
        </w:rPr>
        <w:t>TLD</w:t>
      </w:r>
    </w:p>
    <w:p w14:paraId="153C6B94" w14:textId="77777777" w:rsidR="00692F0E" w:rsidRPr="00FA4222" w:rsidRDefault="00692F0E" w:rsidP="00692F0E">
      <w:pPr>
        <w:widowControl w:val="0"/>
        <w:adjustRightInd/>
        <w:spacing w:before="9"/>
        <w:rPr>
          <w:rFonts w:ascii="Cambria" w:eastAsia="Cambria" w:hAnsi="Cambria" w:cs="Cambria"/>
          <w:sz w:val="24"/>
          <w:szCs w:val="24"/>
        </w:rPr>
      </w:pPr>
    </w:p>
    <w:p w14:paraId="49F7BC58" w14:textId="77777777" w:rsidR="00692F0E" w:rsidRPr="00FA4222" w:rsidRDefault="00692F0E" w:rsidP="00692F0E">
      <w:pPr>
        <w:widowControl w:val="0"/>
        <w:numPr>
          <w:ilvl w:val="2"/>
          <w:numId w:val="39"/>
        </w:numPr>
        <w:tabs>
          <w:tab w:val="left" w:pos="1361"/>
        </w:tabs>
        <w:adjustRightInd/>
        <w:spacing w:line="242" w:lineRule="auto"/>
        <w:ind w:right="624"/>
        <w:rPr>
          <w:rFonts w:ascii="Cambria" w:eastAsia="Cambria" w:hAnsi="Cambria" w:cs="Cambria"/>
          <w:sz w:val="24"/>
          <w:szCs w:val="24"/>
        </w:rPr>
      </w:pPr>
      <w:r w:rsidRPr="00FA4222">
        <w:rPr>
          <w:rFonts w:ascii="Cambria" w:eastAsia="Cambria" w:hAnsi="Cambria" w:cs="Cambria"/>
          <w:sz w:val="24"/>
          <w:szCs w:val="24"/>
        </w:rPr>
        <w:t>Records associated with signing the TLD zone (e.g., RRSIG, DNSKEY,</w:t>
      </w:r>
      <w:r w:rsidRPr="00FA4222">
        <w:rPr>
          <w:rFonts w:ascii="Cambria" w:eastAsia="Cambria" w:hAnsi="Cambria" w:cs="Cambria"/>
          <w:spacing w:val="-34"/>
          <w:sz w:val="24"/>
          <w:szCs w:val="24"/>
        </w:rPr>
        <w:t xml:space="preserve"> </w:t>
      </w:r>
      <w:r w:rsidRPr="00FA4222">
        <w:rPr>
          <w:rFonts w:ascii="Cambria" w:eastAsia="Cambria" w:hAnsi="Cambria" w:cs="Cambria"/>
          <w:sz w:val="24"/>
          <w:szCs w:val="24"/>
        </w:rPr>
        <w:t>NSEC, NSEC3PARAM and</w:t>
      </w:r>
      <w:r w:rsidRPr="00FA4222">
        <w:rPr>
          <w:rFonts w:ascii="Cambria" w:eastAsia="Cambria" w:hAnsi="Cambria" w:cs="Cambria"/>
          <w:spacing w:val="-5"/>
          <w:sz w:val="24"/>
          <w:szCs w:val="24"/>
        </w:rPr>
        <w:t xml:space="preserve"> </w:t>
      </w:r>
      <w:r w:rsidRPr="00FA4222">
        <w:rPr>
          <w:rFonts w:ascii="Cambria" w:eastAsia="Cambria" w:hAnsi="Cambria" w:cs="Cambria"/>
          <w:sz w:val="24"/>
          <w:szCs w:val="24"/>
        </w:rPr>
        <w:t>NSEC3)</w:t>
      </w:r>
    </w:p>
    <w:p w14:paraId="400162EC" w14:textId="77777777" w:rsidR="00692F0E" w:rsidRPr="00FA4222" w:rsidRDefault="00692F0E" w:rsidP="00692F0E">
      <w:pPr>
        <w:widowControl w:val="0"/>
        <w:adjustRightInd/>
        <w:spacing w:before="5"/>
        <w:rPr>
          <w:rFonts w:ascii="Cambria" w:eastAsia="Cambria" w:hAnsi="Cambria" w:cs="Cambria"/>
          <w:sz w:val="24"/>
          <w:szCs w:val="24"/>
        </w:rPr>
      </w:pPr>
    </w:p>
    <w:p w14:paraId="103CC13E" w14:textId="77777777" w:rsidR="00692F0E" w:rsidRPr="00FA4222" w:rsidRDefault="00692F0E" w:rsidP="00692F0E">
      <w:pPr>
        <w:widowControl w:val="0"/>
        <w:numPr>
          <w:ilvl w:val="2"/>
          <w:numId w:val="39"/>
        </w:numPr>
        <w:tabs>
          <w:tab w:val="left" w:pos="1361"/>
        </w:tabs>
        <w:adjustRightInd/>
        <w:spacing w:before="1"/>
        <w:rPr>
          <w:rFonts w:ascii="Cambria" w:eastAsia="Cambria" w:hAnsi="Cambria" w:cs="Cambria"/>
          <w:sz w:val="24"/>
          <w:szCs w:val="24"/>
        </w:rPr>
      </w:pPr>
      <w:r w:rsidRPr="00FA4222">
        <w:rPr>
          <w:rFonts w:ascii="Cambria" w:eastAsia="Cambria" w:hAnsi="Cambria" w:cs="Cambria"/>
          <w:sz w:val="24"/>
          <w:szCs w:val="24"/>
        </w:rPr>
        <w:t>Apex TXT record for zone versioning</w:t>
      </w:r>
      <w:r w:rsidRPr="00FA4222">
        <w:rPr>
          <w:rFonts w:ascii="Cambria" w:eastAsia="Cambria" w:hAnsi="Cambria" w:cs="Cambria"/>
          <w:spacing w:val="-21"/>
          <w:sz w:val="24"/>
          <w:szCs w:val="24"/>
        </w:rPr>
        <w:t xml:space="preserve"> </w:t>
      </w:r>
      <w:r w:rsidRPr="00FA4222">
        <w:rPr>
          <w:rFonts w:ascii="Cambria" w:eastAsia="Cambria" w:hAnsi="Cambria" w:cs="Cambria"/>
          <w:sz w:val="24"/>
          <w:szCs w:val="24"/>
        </w:rPr>
        <w:t>purposes</w:t>
      </w:r>
    </w:p>
    <w:p w14:paraId="05CE2245" w14:textId="77777777" w:rsidR="00692F0E" w:rsidRPr="00FA4222" w:rsidRDefault="00692F0E" w:rsidP="00692F0E">
      <w:pPr>
        <w:widowControl w:val="0"/>
        <w:adjustRightInd/>
        <w:spacing w:before="2"/>
        <w:rPr>
          <w:rFonts w:ascii="Cambria" w:eastAsia="Cambria" w:hAnsi="Cambria" w:cs="Cambria"/>
          <w:sz w:val="24"/>
          <w:szCs w:val="24"/>
        </w:rPr>
      </w:pPr>
    </w:p>
    <w:p w14:paraId="50057420" w14:textId="77777777" w:rsidR="00692F0E" w:rsidRPr="00FA4222" w:rsidRDefault="00692F0E" w:rsidP="00692F0E">
      <w:pPr>
        <w:widowControl w:val="0"/>
        <w:numPr>
          <w:ilvl w:val="2"/>
          <w:numId w:val="39"/>
        </w:numPr>
        <w:tabs>
          <w:tab w:val="left" w:pos="1361"/>
        </w:tabs>
        <w:adjustRightInd/>
        <w:spacing w:before="1"/>
        <w:rPr>
          <w:rFonts w:ascii="Cambria" w:eastAsia="Cambria" w:hAnsi="Cambria" w:cs="Cambria"/>
          <w:sz w:val="24"/>
          <w:szCs w:val="24"/>
        </w:rPr>
      </w:pPr>
      <w:r w:rsidRPr="00FA4222">
        <w:rPr>
          <w:rFonts w:ascii="Cambria" w:eastAsia="Cambria" w:hAnsi="Cambria" w:cs="Cambria"/>
          <w:sz w:val="24"/>
          <w:szCs w:val="24"/>
        </w:rPr>
        <w:t>Apex TYPE65534 record for automatic dnssec signing</w:t>
      </w:r>
      <w:r w:rsidRPr="00FA4222">
        <w:rPr>
          <w:rFonts w:ascii="Cambria" w:eastAsia="Cambria" w:hAnsi="Cambria" w:cs="Cambria"/>
          <w:spacing w:val="-33"/>
          <w:sz w:val="24"/>
          <w:szCs w:val="24"/>
        </w:rPr>
        <w:t xml:space="preserve"> </w:t>
      </w:r>
      <w:r w:rsidRPr="00FA4222">
        <w:rPr>
          <w:rFonts w:ascii="Cambria" w:eastAsia="Cambria" w:hAnsi="Cambria" w:cs="Cambria"/>
          <w:sz w:val="24"/>
          <w:szCs w:val="24"/>
        </w:rPr>
        <w:t>signaling</w:t>
      </w:r>
    </w:p>
    <w:p w14:paraId="7C44DF44" w14:textId="77777777" w:rsidR="00692F0E" w:rsidRPr="00FA4222" w:rsidRDefault="00692F0E" w:rsidP="00692F0E">
      <w:pPr>
        <w:widowControl w:val="0"/>
        <w:adjustRightInd/>
        <w:spacing w:before="9"/>
        <w:rPr>
          <w:rFonts w:ascii="Cambria" w:eastAsia="Cambria" w:hAnsi="Cambria" w:cs="Cambria"/>
          <w:sz w:val="24"/>
          <w:szCs w:val="24"/>
        </w:rPr>
      </w:pPr>
    </w:p>
    <w:p w14:paraId="79362644" w14:textId="77777777" w:rsidR="00692F0E" w:rsidRPr="00FA4222" w:rsidRDefault="00692F0E" w:rsidP="00692F0E">
      <w:pPr>
        <w:widowControl w:val="0"/>
        <w:numPr>
          <w:ilvl w:val="1"/>
          <w:numId w:val="39"/>
        </w:numPr>
        <w:tabs>
          <w:tab w:val="left" w:pos="641"/>
        </w:tabs>
        <w:adjustRightInd/>
        <w:rPr>
          <w:rFonts w:ascii="Cambria" w:eastAsia="Cambria" w:hAnsi="Cambria" w:cs="Cambria"/>
          <w:sz w:val="24"/>
          <w:szCs w:val="24"/>
        </w:rPr>
      </w:pPr>
      <w:r w:rsidRPr="00FA4222">
        <w:rPr>
          <w:rFonts w:ascii="Cambria" w:eastAsia="Cambria" w:hAnsi="Cambria" w:cs="Cambria"/>
          <w:sz w:val="24"/>
          <w:szCs w:val="24"/>
        </w:rPr>
        <w:t>For the “Chaos” (CH)</w:t>
      </w:r>
      <w:r w:rsidRPr="00FA4222">
        <w:rPr>
          <w:rFonts w:ascii="Cambria" w:eastAsia="Cambria" w:hAnsi="Cambria" w:cs="Cambria"/>
          <w:spacing w:val="-12"/>
          <w:sz w:val="24"/>
          <w:szCs w:val="24"/>
        </w:rPr>
        <w:t xml:space="preserve"> </w:t>
      </w:r>
      <w:r w:rsidRPr="00FA4222">
        <w:rPr>
          <w:rFonts w:ascii="Cambria" w:eastAsia="Cambria" w:hAnsi="Cambria" w:cs="Cambria"/>
          <w:sz w:val="24"/>
          <w:szCs w:val="24"/>
        </w:rPr>
        <w:t>Class:</w:t>
      </w:r>
    </w:p>
    <w:p w14:paraId="2D66F491" w14:textId="77777777" w:rsidR="00692F0E" w:rsidRPr="00FA4222" w:rsidRDefault="00692F0E" w:rsidP="00692F0E">
      <w:pPr>
        <w:widowControl w:val="0"/>
        <w:adjustRightInd/>
        <w:spacing w:before="3"/>
        <w:rPr>
          <w:rFonts w:ascii="Cambria" w:eastAsia="Cambria" w:hAnsi="Cambria" w:cs="Cambria"/>
          <w:sz w:val="24"/>
          <w:szCs w:val="24"/>
        </w:rPr>
      </w:pPr>
    </w:p>
    <w:p w14:paraId="61C12DE0" w14:textId="77777777" w:rsidR="00692F0E" w:rsidRPr="00FA4222" w:rsidRDefault="00692F0E" w:rsidP="00692F0E">
      <w:pPr>
        <w:widowControl w:val="0"/>
        <w:numPr>
          <w:ilvl w:val="2"/>
          <w:numId w:val="39"/>
        </w:numPr>
        <w:tabs>
          <w:tab w:val="left" w:pos="1361"/>
        </w:tabs>
        <w:adjustRightInd/>
        <w:spacing w:before="1"/>
        <w:rPr>
          <w:rFonts w:ascii="Cambria" w:eastAsia="Cambria" w:hAnsi="Cambria" w:cs="Cambria"/>
          <w:sz w:val="24"/>
          <w:szCs w:val="24"/>
        </w:rPr>
      </w:pPr>
      <w:r w:rsidRPr="00FA4222">
        <w:rPr>
          <w:rFonts w:ascii="Cambria" w:eastAsia="Cambria" w:hAnsi="Cambria" w:cs="Cambria"/>
          <w:sz w:val="24"/>
          <w:szCs w:val="24"/>
        </w:rPr>
        <w:t>TXT records for server version/identification (e.g., TXT records</w:t>
      </w:r>
      <w:r w:rsidRPr="00FA4222">
        <w:rPr>
          <w:rFonts w:ascii="Cambria" w:eastAsia="Cambria" w:hAnsi="Cambria" w:cs="Cambria"/>
          <w:spacing w:val="-32"/>
          <w:sz w:val="24"/>
          <w:szCs w:val="24"/>
        </w:rPr>
        <w:t xml:space="preserve"> </w:t>
      </w:r>
      <w:r w:rsidRPr="00FA4222">
        <w:rPr>
          <w:rFonts w:ascii="Cambria" w:eastAsia="Cambria" w:hAnsi="Cambria" w:cs="Cambria"/>
          <w:sz w:val="24"/>
          <w:szCs w:val="24"/>
        </w:rPr>
        <w:t>for</w:t>
      </w:r>
    </w:p>
    <w:p w14:paraId="4B09C3FD" w14:textId="77777777" w:rsidR="00692F0E" w:rsidRPr="00FA4222" w:rsidRDefault="00692F0E" w:rsidP="00692F0E">
      <w:pPr>
        <w:widowControl w:val="0"/>
        <w:adjustRightInd/>
        <w:spacing w:before="9"/>
        <w:ind w:left="1041" w:right="869"/>
        <w:jc w:val="center"/>
        <w:rPr>
          <w:rFonts w:ascii="Cambria" w:eastAsia="Cambria" w:hAnsi="Cambria" w:cs="Cambria"/>
          <w:sz w:val="24"/>
          <w:szCs w:val="24"/>
        </w:rPr>
      </w:pPr>
      <w:r w:rsidRPr="00FA4222">
        <w:rPr>
          <w:rFonts w:ascii="Cambria" w:eastAsia="Cambria" w:hAnsi="Cambria" w:cs="Cambria"/>
          <w:sz w:val="24"/>
          <w:szCs w:val="24"/>
        </w:rPr>
        <w:t>“version.bind.”, “id.server.”, “authors.bind” and/or “hostname.bind.”)</w:t>
      </w:r>
    </w:p>
    <w:p w14:paraId="50B0A40A" w14:textId="77777777" w:rsidR="00692F0E" w:rsidRPr="00FA4222" w:rsidRDefault="00692F0E" w:rsidP="00692F0E">
      <w:pPr>
        <w:widowControl w:val="0"/>
        <w:adjustRightInd/>
        <w:spacing w:before="3"/>
        <w:rPr>
          <w:rFonts w:ascii="Cambria" w:eastAsia="Cambria" w:hAnsi="Cambria" w:cs="Cambria"/>
          <w:sz w:val="24"/>
          <w:szCs w:val="24"/>
        </w:rPr>
      </w:pPr>
    </w:p>
    <w:p w14:paraId="2391F963" w14:textId="77777777" w:rsidR="00692F0E" w:rsidRPr="00FA4222" w:rsidRDefault="00692F0E" w:rsidP="00692F0E">
      <w:pPr>
        <w:widowControl w:val="0"/>
        <w:adjustRightInd/>
        <w:ind w:left="100" w:right="119"/>
        <w:rPr>
          <w:rFonts w:ascii="Cambria" w:eastAsia="Cambria" w:hAnsi="Cambria" w:cs="Cambria"/>
          <w:sz w:val="24"/>
          <w:szCs w:val="24"/>
        </w:rPr>
      </w:pPr>
      <w:r w:rsidRPr="00FA4222">
        <w:rPr>
          <w:rFonts w:ascii="Cambria" w:eastAsia="Cambria" w:hAnsi="Cambria" w:cs="Cambria"/>
          <w:sz w:val="24"/>
          <w:szCs w:val="24"/>
        </w:rPr>
        <w:t>(Note: The above language effectively does not allow, among other things, the inclusion of DNS resource records that would enable a dotless domain name (e.g., apex A, AAAA, MX records) in the TLD zone.)</w:t>
      </w:r>
    </w:p>
    <w:p w14:paraId="32191811" w14:textId="77777777" w:rsidR="00692F0E" w:rsidRPr="00FA4222" w:rsidRDefault="00692F0E" w:rsidP="00692F0E">
      <w:pPr>
        <w:widowControl w:val="0"/>
        <w:adjustRightInd/>
        <w:spacing w:before="8"/>
        <w:rPr>
          <w:rFonts w:ascii="Cambria" w:eastAsia="Cambria" w:hAnsi="Cambria" w:cs="Cambria"/>
          <w:sz w:val="24"/>
          <w:szCs w:val="24"/>
        </w:rPr>
      </w:pPr>
    </w:p>
    <w:p w14:paraId="07BD1A7F" w14:textId="77777777" w:rsidR="00692F0E" w:rsidRPr="00FA4222" w:rsidRDefault="00692F0E" w:rsidP="00692F0E">
      <w:pPr>
        <w:widowControl w:val="0"/>
        <w:adjustRightInd/>
        <w:ind w:left="100"/>
        <w:rPr>
          <w:rFonts w:ascii="Cambria" w:eastAsia="Cambria" w:hAnsi="Cambria" w:cs="Cambria"/>
          <w:sz w:val="24"/>
          <w:szCs w:val="24"/>
        </w:rPr>
      </w:pPr>
      <w:r w:rsidRPr="00FA4222">
        <w:rPr>
          <w:rFonts w:ascii="Cambria" w:eastAsia="Cambria" w:hAnsi="Cambria" w:cs="Cambria"/>
          <w:sz w:val="24"/>
          <w:szCs w:val="24"/>
        </w:rPr>
        <w:t>If Registry Operator wishes to place any DNS resource record type or class into its TLD DNS service (other than those listed in Sections 1.1 or 1.2 above), it must describe in detail its proposal and submit a Registry Services Evaluation Process (RSEP) request. This will be</w:t>
      </w:r>
    </w:p>
    <w:p w14:paraId="7CAE3733" w14:textId="77777777" w:rsidR="00692F0E" w:rsidRPr="00FA4222" w:rsidRDefault="00692F0E" w:rsidP="00692F0E">
      <w:pPr>
        <w:widowControl w:val="0"/>
        <w:adjustRightInd/>
        <w:rPr>
          <w:rFonts w:ascii="Cambria" w:eastAsia="Cambria" w:hAnsi="Cambria" w:cs="Cambria"/>
          <w:sz w:val="24"/>
          <w:szCs w:val="24"/>
        </w:rPr>
        <w:sectPr w:rsidR="00692F0E" w:rsidRPr="00FA4222">
          <w:pgSz w:w="12240" w:h="15840"/>
          <w:pgMar w:top="1360" w:right="1340" w:bottom="1140" w:left="1340" w:header="0" w:footer="892" w:gutter="0"/>
          <w:cols w:space="720"/>
        </w:sectPr>
      </w:pPr>
    </w:p>
    <w:p w14:paraId="4288A127" w14:textId="77777777" w:rsidR="00692F0E" w:rsidRPr="00FA4222" w:rsidRDefault="00692F0E" w:rsidP="00692F0E">
      <w:pPr>
        <w:widowControl w:val="0"/>
        <w:adjustRightInd/>
        <w:spacing w:before="37"/>
        <w:ind w:left="100"/>
        <w:rPr>
          <w:rFonts w:ascii="Cambria" w:eastAsia="Cambria" w:hAnsi="Cambria" w:cs="Cambria"/>
          <w:sz w:val="24"/>
          <w:szCs w:val="24"/>
        </w:rPr>
      </w:pPr>
      <w:r w:rsidRPr="00FA4222">
        <w:rPr>
          <w:rFonts w:ascii="Cambria" w:eastAsia="Cambria" w:hAnsi="Cambria" w:cs="Cambria"/>
          <w:sz w:val="24"/>
          <w:szCs w:val="24"/>
        </w:rPr>
        <w:t>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14:paraId="0E9B384D" w14:textId="77777777" w:rsidR="00692F0E" w:rsidRPr="00FA4222" w:rsidRDefault="00692F0E" w:rsidP="00692F0E">
      <w:pPr>
        <w:widowControl w:val="0"/>
        <w:adjustRightInd/>
        <w:spacing w:before="37"/>
        <w:ind w:left="100"/>
        <w:rPr>
          <w:rFonts w:ascii="Cambria" w:eastAsia="Cambria" w:hAnsi="Cambria" w:cs="Cambria"/>
          <w:sz w:val="24"/>
          <w:szCs w:val="24"/>
        </w:rPr>
      </w:pPr>
    </w:p>
    <w:p w14:paraId="73CBA15C" w14:textId="77777777" w:rsidR="00692F0E" w:rsidRPr="00FA4222" w:rsidRDefault="00692F0E" w:rsidP="00692F0E">
      <w:pPr>
        <w:widowControl w:val="0"/>
        <w:adjustRightInd/>
        <w:spacing w:before="37"/>
        <w:ind w:left="100"/>
        <w:rPr>
          <w:rFonts w:ascii="Cambria" w:eastAsia="Cambria" w:hAnsi="Cambria" w:cs="Cambria"/>
          <w:sz w:val="24"/>
          <w:szCs w:val="24"/>
        </w:rPr>
      </w:pPr>
    </w:p>
    <w:p w14:paraId="65FA39E2" w14:textId="77777777" w:rsidR="00692F0E" w:rsidRPr="00FA4222" w:rsidRDefault="00692F0E" w:rsidP="00692F0E">
      <w:pPr>
        <w:widowControl w:val="0"/>
        <w:numPr>
          <w:ilvl w:val="0"/>
          <w:numId w:val="39"/>
        </w:numPr>
        <w:tabs>
          <w:tab w:val="left" w:pos="550"/>
          <w:tab w:val="left" w:pos="551"/>
        </w:tabs>
        <w:adjustRightInd/>
        <w:outlineLvl w:val="0"/>
        <w:rPr>
          <w:rFonts w:ascii="Cambria" w:eastAsia="Cambria" w:hAnsi="Cambria" w:cs="Cambria"/>
          <w:b/>
          <w:bCs/>
          <w:sz w:val="24"/>
          <w:szCs w:val="24"/>
        </w:rPr>
      </w:pPr>
      <w:r w:rsidRPr="00FA4222">
        <w:rPr>
          <w:rFonts w:ascii="Cambria" w:eastAsia="Cambria" w:hAnsi="Cambria" w:cs="Cambria"/>
          <w:b/>
          <w:bCs/>
          <w:sz w:val="24"/>
          <w:szCs w:val="24"/>
        </w:rPr>
        <w:t>Anti-Abuse</w:t>
      </w:r>
    </w:p>
    <w:p w14:paraId="4B8B8FDB" w14:textId="77777777" w:rsidR="00692F0E" w:rsidRPr="00FA4222" w:rsidRDefault="00692F0E" w:rsidP="00692F0E">
      <w:pPr>
        <w:widowControl w:val="0"/>
        <w:adjustRightInd/>
        <w:spacing w:before="37"/>
        <w:ind w:left="100"/>
        <w:rPr>
          <w:rFonts w:ascii="Cambria" w:eastAsia="Cambria" w:hAnsi="Cambria" w:cs="Cambria"/>
          <w:sz w:val="24"/>
          <w:szCs w:val="24"/>
        </w:rPr>
      </w:pPr>
    </w:p>
    <w:p w14:paraId="441AAEF5" w14:textId="77777777" w:rsidR="00692F0E" w:rsidRPr="00FA4222" w:rsidRDefault="00692F0E" w:rsidP="00692F0E">
      <w:pPr>
        <w:widowControl w:val="0"/>
        <w:adjustRightInd/>
        <w:spacing w:before="37"/>
        <w:ind w:left="100"/>
        <w:rPr>
          <w:rFonts w:ascii="Cambria" w:eastAsia="Cambria" w:hAnsi="Cambria" w:cs="Cambria"/>
          <w:sz w:val="24"/>
          <w:szCs w:val="24"/>
        </w:rPr>
      </w:pPr>
      <w:r w:rsidRPr="00FA4222">
        <w:rPr>
          <w:rFonts w:ascii="Cambria" w:eastAsia="Cambria" w:hAnsi="Cambria" w:cs="Cambria"/>
          <w:sz w:val="24"/>
          <w:szCs w:val="24"/>
        </w:rPr>
        <w:t>Registry Operator may suspend, delete or otherwise make changes to domain names in compliance with its anti-abuse policy.</w:t>
      </w:r>
    </w:p>
    <w:p w14:paraId="4EB6C425" w14:textId="77777777" w:rsidR="00692F0E" w:rsidRPr="00FA4222" w:rsidRDefault="00692F0E" w:rsidP="00692F0E">
      <w:pPr>
        <w:widowControl w:val="0"/>
        <w:adjustRightInd/>
        <w:spacing w:before="37"/>
        <w:ind w:left="100"/>
        <w:rPr>
          <w:rFonts w:ascii="Cambria" w:eastAsia="Cambria" w:hAnsi="Cambria" w:cs="Cambria"/>
          <w:sz w:val="24"/>
          <w:szCs w:val="24"/>
        </w:rPr>
      </w:pPr>
    </w:p>
    <w:p w14:paraId="548FA2CC" w14:textId="77777777" w:rsidR="00692F0E" w:rsidRPr="00FA4222" w:rsidRDefault="00692F0E" w:rsidP="00692F0E">
      <w:pPr>
        <w:widowControl w:val="0"/>
        <w:adjustRightInd/>
        <w:spacing w:before="37"/>
        <w:ind w:left="100"/>
        <w:rPr>
          <w:rFonts w:ascii="Cambria" w:eastAsia="Cambria" w:hAnsi="Cambria" w:cs="Cambria"/>
          <w:sz w:val="24"/>
          <w:szCs w:val="24"/>
        </w:rPr>
      </w:pPr>
    </w:p>
    <w:p w14:paraId="25654068" w14:textId="77777777" w:rsidR="00692F0E" w:rsidRPr="00FA4222" w:rsidRDefault="00692F0E" w:rsidP="00692F0E">
      <w:pPr>
        <w:widowControl w:val="0"/>
        <w:numPr>
          <w:ilvl w:val="0"/>
          <w:numId w:val="39"/>
        </w:numPr>
        <w:tabs>
          <w:tab w:val="left" w:pos="550"/>
          <w:tab w:val="left" w:pos="551"/>
        </w:tabs>
        <w:adjustRightInd/>
        <w:outlineLvl w:val="0"/>
        <w:rPr>
          <w:rFonts w:ascii="Cambria" w:eastAsia="Cambria" w:hAnsi="Cambria" w:cs="Cambria"/>
          <w:b/>
          <w:bCs/>
          <w:sz w:val="24"/>
          <w:szCs w:val="24"/>
        </w:rPr>
      </w:pPr>
      <w:r w:rsidRPr="00FA4222">
        <w:rPr>
          <w:rFonts w:ascii="Cambria" w:eastAsia="Arial" w:hAnsi="Cambria" w:cs="Arial"/>
          <w:b/>
          <w:bCs/>
          <w:sz w:val="24"/>
          <w:szCs w:val="24"/>
          <w:lang w:eastAsia="ja-JP"/>
        </w:rPr>
        <w:t>Internationalized Domain Names (IDNs)</w:t>
      </w:r>
    </w:p>
    <w:p w14:paraId="38649685" w14:textId="77777777" w:rsidR="00692F0E" w:rsidRPr="00FA4222" w:rsidRDefault="00692F0E" w:rsidP="00692F0E">
      <w:pPr>
        <w:widowControl w:val="0"/>
        <w:tabs>
          <w:tab w:val="left" w:pos="550"/>
          <w:tab w:val="left" w:pos="551"/>
        </w:tabs>
        <w:adjustRightInd/>
        <w:outlineLvl w:val="0"/>
        <w:rPr>
          <w:rFonts w:ascii="Cambria" w:eastAsia="Cambria" w:hAnsi="Cambria" w:cs="Cambria"/>
          <w:b/>
          <w:bCs/>
          <w:sz w:val="24"/>
          <w:szCs w:val="24"/>
        </w:rPr>
      </w:pPr>
    </w:p>
    <w:p w14:paraId="05EF43C3" w14:textId="77777777" w:rsidR="00692F0E" w:rsidRPr="00FA4222" w:rsidRDefault="00692F0E" w:rsidP="00692F0E">
      <w:pPr>
        <w:widowControl w:val="0"/>
        <w:adjustRightInd/>
        <w:ind w:right="-720"/>
        <w:rPr>
          <w:rFonts w:ascii="Cambria" w:eastAsia="Cambria" w:hAnsi="Cambria" w:cs="Cambria"/>
          <w:sz w:val="24"/>
          <w:szCs w:val="24"/>
        </w:rPr>
      </w:pPr>
      <w:r w:rsidRPr="00FA4222">
        <w:rPr>
          <w:rFonts w:ascii="Cambria" w:eastAsia="Cambria" w:hAnsi="Cambria" w:cs="Cambria"/>
          <w:sz w:val="24"/>
          <w:szCs w:val="24"/>
        </w:rPr>
        <w:t>Registry Operator may offer registration of IDNs at the second and lower levels provided that Registry Operator complies with the following requirements:</w:t>
      </w:r>
    </w:p>
    <w:p w14:paraId="47074257" w14:textId="77777777" w:rsidR="00692F0E" w:rsidRPr="00FA4222" w:rsidRDefault="00692F0E" w:rsidP="00572EE3">
      <w:pPr>
        <w:widowControl w:val="0"/>
        <w:adjustRightInd/>
        <w:ind w:right="-720"/>
        <w:rPr>
          <w:rFonts w:ascii="Cambria" w:eastAsia="Cambria" w:hAnsi="Cambria" w:cs="Cambria"/>
          <w:sz w:val="24"/>
          <w:szCs w:val="24"/>
        </w:rPr>
      </w:pPr>
    </w:p>
    <w:p w14:paraId="7C88EDC7" w14:textId="77777777" w:rsidR="00692F0E" w:rsidRPr="00FA4222" w:rsidRDefault="00692F0E" w:rsidP="00692F0E">
      <w:pPr>
        <w:widowControl w:val="0"/>
        <w:numPr>
          <w:ilvl w:val="1"/>
          <w:numId w:val="39"/>
        </w:numPr>
        <w:tabs>
          <w:tab w:val="left" w:pos="641"/>
        </w:tabs>
        <w:adjustRightInd/>
        <w:ind w:right="-450"/>
        <w:rPr>
          <w:rFonts w:ascii="Cambria" w:eastAsia="Cambria" w:hAnsi="Cambria" w:cs="Cambria"/>
          <w:sz w:val="24"/>
          <w:szCs w:val="24"/>
        </w:rPr>
      </w:pPr>
      <w:r w:rsidRPr="00FA4222">
        <w:rPr>
          <w:rFonts w:ascii="Cambria" w:eastAsia="Cambria" w:hAnsi="Cambria" w:cs="Cambria"/>
          <w:sz w:val="24"/>
          <w:szCs w:val="24"/>
        </w:rPr>
        <w:t>Registry Operator must offer Registrars support for handling IDN registrations in EPP.</w:t>
      </w:r>
    </w:p>
    <w:p w14:paraId="2C16D3E5" w14:textId="77777777" w:rsidR="00692F0E" w:rsidRPr="00FA4222" w:rsidRDefault="00692F0E" w:rsidP="00572EE3">
      <w:pPr>
        <w:widowControl w:val="0"/>
        <w:adjustRightInd/>
        <w:ind w:right="-720"/>
        <w:rPr>
          <w:rFonts w:ascii="Cambria" w:eastAsia="Cambria" w:hAnsi="Cambria" w:cs="Cambria"/>
          <w:sz w:val="24"/>
          <w:szCs w:val="24"/>
        </w:rPr>
      </w:pPr>
      <w:r w:rsidRPr="00FA4222">
        <w:rPr>
          <w:rFonts w:ascii="Cambria" w:eastAsia="Cambria" w:hAnsi="Cambria" w:cs="Cambria"/>
          <w:sz w:val="24"/>
          <w:szCs w:val="24"/>
        </w:rPr>
        <w:tab/>
      </w:r>
    </w:p>
    <w:p w14:paraId="02CBC18D" w14:textId="77777777" w:rsidR="00692F0E" w:rsidRPr="00FA4222" w:rsidRDefault="00692F0E" w:rsidP="00692F0E">
      <w:pPr>
        <w:widowControl w:val="0"/>
        <w:numPr>
          <w:ilvl w:val="1"/>
          <w:numId w:val="39"/>
        </w:numPr>
        <w:tabs>
          <w:tab w:val="left" w:pos="641"/>
        </w:tabs>
        <w:adjustRightInd/>
        <w:ind w:right="-450"/>
        <w:rPr>
          <w:rFonts w:ascii="Cambria" w:eastAsia="Cambria" w:hAnsi="Cambria" w:cs="Cambria"/>
          <w:sz w:val="24"/>
          <w:szCs w:val="24"/>
        </w:rPr>
      </w:pPr>
      <w:r w:rsidRPr="00FA4222">
        <w:rPr>
          <w:rFonts w:ascii="Cambria" w:eastAsia="Cambria" w:hAnsi="Cambria" w:cs="Cambria"/>
          <w:sz w:val="24"/>
          <w:szCs w:val="24"/>
        </w:rPr>
        <w:t>Registry Operator must handle variant IDNs as follows:</w:t>
      </w:r>
    </w:p>
    <w:p w14:paraId="5DCCEB07" w14:textId="77777777" w:rsidR="00692F0E" w:rsidRPr="00FA4222" w:rsidRDefault="00692F0E" w:rsidP="00692F0E">
      <w:pPr>
        <w:widowControl w:val="0"/>
        <w:adjustRightInd/>
        <w:ind w:left="1440" w:right="-720" w:hanging="710"/>
        <w:rPr>
          <w:rFonts w:ascii="Cambria" w:eastAsia="Cambria" w:hAnsi="Cambria" w:cs="Cambria"/>
          <w:sz w:val="24"/>
          <w:szCs w:val="24"/>
        </w:rPr>
      </w:pPr>
    </w:p>
    <w:p w14:paraId="19615D37" w14:textId="77777777" w:rsidR="00692F0E" w:rsidRPr="00FA4222" w:rsidRDefault="00692F0E" w:rsidP="00692F0E">
      <w:pPr>
        <w:widowControl w:val="0"/>
        <w:numPr>
          <w:ilvl w:val="2"/>
          <w:numId w:val="39"/>
        </w:numPr>
        <w:tabs>
          <w:tab w:val="left" w:pos="1361"/>
        </w:tabs>
        <w:adjustRightInd/>
        <w:spacing w:before="1"/>
        <w:rPr>
          <w:rFonts w:ascii="Cambria" w:eastAsia="Cambria" w:hAnsi="Cambria" w:cs="Cambria"/>
          <w:sz w:val="24"/>
          <w:szCs w:val="24"/>
        </w:rPr>
      </w:pPr>
      <w:r w:rsidRPr="00FA4222">
        <w:rPr>
          <w:rFonts w:ascii="Cambria" w:eastAsia="Cambria" w:hAnsi="Cambria" w:cs="Cambria"/>
          <w:sz w:val="24"/>
          <w:szCs w:val="24"/>
        </w:rPr>
        <w:t>By default variant IDNs (as defined in the Registry Operator’s IDN tables and IDN Registration Rules) must be blocked from registration.</w:t>
      </w:r>
    </w:p>
    <w:p w14:paraId="4741C027" w14:textId="77777777" w:rsidR="00692F0E" w:rsidRPr="00FA4222" w:rsidRDefault="00692F0E" w:rsidP="00692F0E">
      <w:pPr>
        <w:widowControl w:val="0"/>
        <w:numPr>
          <w:ilvl w:val="2"/>
          <w:numId w:val="39"/>
        </w:numPr>
        <w:tabs>
          <w:tab w:val="left" w:pos="1361"/>
        </w:tabs>
        <w:adjustRightInd/>
        <w:spacing w:before="1"/>
        <w:rPr>
          <w:rFonts w:ascii="Cambria" w:eastAsia="Cambria" w:hAnsi="Cambria" w:cs="Cambria"/>
          <w:sz w:val="24"/>
          <w:szCs w:val="24"/>
        </w:rPr>
      </w:pPr>
      <w:r w:rsidRPr="00FA4222">
        <w:rPr>
          <w:rFonts w:ascii="Cambria" w:eastAsia="Cambria" w:hAnsi="Cambria" w:cs="Cambria"/>
          <w:sz w:val="24"/>
          <w:szCs w:val="24"/>
        </w:rPr>
        <w:t>Variant IDNs may be activated when requested by the sponsoring Registrar of the canonical name as described in the IDN Tables and IDN Registration Rules.</w:t>
      </w:r>
    </w:p>
    <w:p w14:paraId="40756259" w14:textId="77777777" w:rsidR="00692F0E" w:rsidRPr="00FA4222" w:rsidRDefault="00692F0E" w:rsidP="00692F0E">
      <w:pPr>
        <w:widowControl w:val="0"/>
        <w:numPr>
          <w:ilvl w:val="2"/>
          <w:numId w:val="39"/>
        </w:numPr>
        <w:tabs>
          <w:tab w:val="left" w:pos="1361"/>
        </w:tabs>
        <w:adjustRightInd/>
        <w:spacing w:before="1"/>
        <w:rPr>
          <w:rFonts w:ascii="Cambria" w:eastAsia="Cambria" w:hAnsi="Cambria" w:cs="Cambria"/>
          <w:sz w:val="24"/>
          <w:szCs w:val="24"/>
        </w:rPr>
      </w:pPr>
      <w:r w:rsidRPr="00FA4222">
        <w:rPr>
          <w:rFonts w:ascii="Cambria" w:eastAsia="Cambria" w:hAnsi="Cambria" w:cs="Cambria"/>
          <w:sz w:val="24"/>
          <w:szCs w:val="24"/>
        </w:rPr>
        <w:t>Active variant IDNs must be provisioned in the TLD’s DNS zone file as zone cuts using the same NS resource records as the canonical name.</w:t>
      </w:r>
    </w:p>
    <w:p w14:paraId="724AC36D" w14:textId="77777777" w:rsidR="00692F0E" w:rsidRPr="00FA4222" w:rsidRDefault="00692F0E" w:rsidP="00692F0E">
      <w:pPr>
        <w:widowControl w:val="0"/>
        <w:adjustRightInd/>
        <w:ind w:right="-720"/>
        <w:rPr>
          <w:rFonts w:ascii="Cambria" w:eastAsia="Cambria" w:hAnsi="Cambria" w:cs="Cambria"/>
          <w:sz w:val="24"/>
          <w:szCs w:val="24"/>
        </w:rPr>
      </w:pPr>
    </w:p>
    <w:p w14:paraId="3938174C" w14:textId="77777777" w:rsidR="00692F0E" w:rsidRPr="00FA4222" w:rsidRDefault="00692F0E" w:rsidP="00692F0E">
      <w:pPr>
        <w:widowControl w:val="0"/>
        <w:numPr>
          <w:ilvl w:val="1"/>
          <w:numId w:val="39"/>
        </w:numPr>
        <w:tabs>
          <w:tab w:val="left" w:pos="641"/>
        </w:tabs>
        <w:adjustRightInd/>
        <w:ind w:right="-450"/>
        <w:rPr>
          <w:rFonts w:ascii="Cambria" w:eastAsia="Cambria" w:hAnsi="Cambria" w:cs="Cambria"/>
          <w:sz w:val="24"/>
          <w:szCs w:val="24"/>
        </w:rPr>
      </w:pPr>
      <w:r w:rsidRPr="00FA4222">
        <w:rPr>
          <w:rFonts w:ascii="Cambria" w:eastAsia="Cambria" w:hAnsi="Cambria" w:cs="Cambria"/>
          <w:sz w:val="24"/>
          <w:szCs w:val="24"/>
        </w:rPr>
        <w:t>Registry Operator may offer registration of IDNs in the following languages/scripts (IDN Tables and IDN Registration Rules will be published by the Registry Operator as specified in the ICANN IDN Implementation Guidelines):</w:t>
      </w:r>
    </w:p>
    <w:p w14:paraId="37E28B43" w14:textId="77777777" w:rsidR="00692F0E" w:rsidRPr="00FA4222" w:rsidRDefault="00692F0E" w:rsidP="00692F0E">
      <w:pPr>
        <w:widowControl w:val="0"/>
        <w:tabs>
          <w:tab w:val="left" w:pos="641"/>
        </w:tabs>
        <w:adjustRightInd/>
        <w:ind w:left="641" w:right="-450"/>
        <w:rPr>
          <w:rFonts w:ascii="Cambria" w:eastAsia="Cambria" w:hAnsi="Cambria" w:cs="Cambria"/>
          <w:sz w:val="24"/>
          <w:szCs w:val="24"/>
        </w:rPr>
      </w:pPr>
    </w:p>
    <w:p w14:paraId="09055C37" w14:textId="77777777" w:rsidR="00692F0E" w:rsidRPr="00FA4222" w:rsidRDefault="00692F0E" w:rsidP="00692F0E">
      <w:pPr>
        <w:widowControl w:val="0"/>
        <w:numPr>
          <w:ilvl w:val="2"/>
          <w:numId w:val="39"/>
        </w:numPr>
        <w:tabs>
          <w:tab w:val="left" w:pos="641"/>
        </w:tabs>
        <w:adjustRightInd/>
        <w:ind w:right="-450"/>
        <w:rPr>
          <w:rFonts w:ascii="Cambria" w:eastAsia="Cambria" w:hAnsi="Cambria" w:cs="Cambria"/>
          <w:sz w:val="24"/>
          <w:szCs w:val="24"/>
        </w:rPr>
      </w:pPr>
      <w:r w:rsidRPr="00FA4222">
        <w:rPr>
          <w:rFonts w:ascii="Cambria" w:eastAsia="Cambria" w:hAnsi="Cambria" w:cs="Cambria"/>
          <w:sz w:val="24"/>
          <w:szCs w:val="24"/>
        </w:rPr>
        <w:t>Chinese (Simplified) language</w:t>
      </w:r>
    </w:p>
    <w:p w14:paraId="2DAF5969" w14:textId="77777777" w:rsidR="00692F0E" w:rsidRPr="00FA4222" w:rsidRDefault="00692F0E" w:rsidP="00692F0E">
      <w:pPr>
        <w:widowControl w:val="0"/>
        <w:tabs>
          <w:tab w:val="left" w:pos="641"/>
        </w:tabs>
        <w:adjustRightInd/>
        <w:ind w:left="1361" w:right="-450"/>
        <w:rPr>
          <w:rFonts w:ascii="Cambria" w:eastAsia="Cambria" w:hAnsi="Cambria" w:cs="Cambria"/>
          <w:sz w:val="24"/>
          <w:szCs w:val="24"/>
        </w:rPr>
      </w:pPr>
    </w:p>
    <w:p w14:paraId="3B05EA29" w14:textId="77777777" w:rsidR="00692F0E" w:rsidRPr="00FA4222" w:rsidRDefault="00692F0E" w:rsidP="00692F0E">
      <w:pPr>
        <w:widowControl w:val="0"/>
        <w:numPr>
          <w:ilvl w:val="2"/>
          <w:numId w:val="39"/>
        </w:numPr>
        <w:tabs>
          <w:tab w:val="left" w:pos="641"/>
        </w:tabs>
        <w:adjustRightInd/>
        <w:ind w:right="-450"/>
        <w:rPr>
          <w:rFonts w:ascii="Cambria" w:eastAsia="Cambria" w:hAnsi="Cambria" w:cs="Cambria"/>
          <w:sz w:val="24"/>
          <w:szCs w:val="24"/>
        </w:rPr>
      </w:pPr>
      <w:r w:rsidRPr="00FA4222">
        <w:rPr>
          <w:rFonts w:ascii="Cambria" w:eastAsia="Cambria" w:hAnsi="Cambria" w:cs="Cambria"/>
          <w:sz w:val="24"/>
          <w:szCs w:val="24"/>
        </w:rPr>
        <w:t>Chinese (Traditional) language</w:t>
      </w:r>
    </w:p>
    <w:p w14:paraId="6CF4F8A4" w14:textId="77777777" w:rsidR="00692F0E" w:rsidRPr="00FA4222" w:rsidRDefault="00692F0E" w:rsidP="00692F0E">
      <w:pPr>
        <w:widowControl w:val="0"/>
        <w:adjustRightInd/>
        <w:rPr>
          <w:rFonts w:ascii="Cambria" w:eastAsia="Cambria" w:hAnsi="Cambria" w:cs="Cambria"/>
          <w:sz w:val="24"/>
          <w:szCs w:val="24"/>
        </w:rPr>
      </w:pPr>
    </w:p>
    <w:p w14:paraId="0CF38BF0" w14:textId="77777777" w:rsidR="00692F0E" w:rsidRPr="00FA4222" w:rsidRDefault="00692F0E" w:rsidP="00692F0E">
      <w:pPr>
        <w:autoSpaceDE/>
        <w:autoSpaceDN/>
        <w:adjustRightInd/>
        <w:rPr>
          <w:rFonts w:eastAsia="Times New Roman"/>
          <w:sz w:val="24"/>
          <w:szCs w:val="24"/>
        </w:rPr>
      </w:pPr>
    </w:p>
    <w:p w14:paraId="764C4070" w14:textId="77777777" w:rsidR="00692F0E" w:rsidRPr="00FA4222" w:rsidRDefault="00692F0E" w:rsidP="00692F0E">
      <w:pPr>
        <w:widowControl w:val="0"/>
        <w:numPr>
          <w:ilvl w:val="0"/>
          <w:numId w:val="39"/>
        </w:numPr>
        <w:tabs>
          <w:tab w:val="left" w:pos="550"/>
          <w:tab w:val="left" w:pos="551"/>
        </w:tabs>
        <w:adjustRightInd/>
        <w:outlineLvl w:val="0"/>
        <w:rPr>
          <w:rFonts w:ascii="Cambria" w:eastAsia="Arial" w:hAnsi="Cambria" w:cs="Arial"/>
          <w:b/>
          <w:bCs/>
          <w:sz w:val="24"/>
          <w:szCs w:val="24"/>
          <w:lang w:eastAsia="ja-JP"/>
        </w:rPr>
      </w:pPr>
      <w:r w:rsidRPr="00FA4222">
        <w:rPr>
          <w:rFonts w:ascii="Cambria" w:eastAsia="Arial" w:hAnsi="Cambria" w:cs="Arial"/>
          <w:b/>
          <w:bCs/>
          <w:sz w:val="24"/>
          <w:szCs w:val="24"/>
          <w:lang w:eastAsia="ja-JP"/>
        </w:rPr>
        <w:t>Registry Lock</w:t>
      </w:r>
    </w:p>
    <w:p w14:paraId="6651091D" w14:textId="77777777" w:rsidR="00692F0E" w:rsidRPr="00FA4222" w:rsidRDefault="00692F0E" w:rsidP="00692F0E">
      <w:pPr>
        <w:autoSpaceDE/>
        <w:autoSpaceDN/>
        <w:adjustRightInd/>
        <w:rPr>
          <w:rFonts w:eastAsia="Times New Roman"/>
          <w:sz w:val="24"/>
          <w:szCs w:val="24"/>
        </w:rPr>
      </w:pPr>
    </w:p>
    <w:p w14:paraId="4DD78443" w14:textId="77777777" w:rsidR="00692F0E" w:rsidRPr="00FA4222" w:rsidRDefault="00692F0E" w:rsidP="00692F0E">
      <w:pPr>
        <w:autoSpaceDE/>
        <w:autoSpaceDN/>
        <w:adjustRightInd/>
        <w:ind w:left="100"/>
        <w:rPr>
          <w:rFonts w:ascii="Cambria" w:eastAsia="Cambria" w:hAnsi="Cambria" w:cs="Cambria"/>
          <w:sz w:val="24"/>
          <w:szCs w:val="24"/>
        </w:rPr>
      </w:pPr>
      <w:r w:rsidRPr="00FA4222">
        <w:rPr>
          <w:rFonts w:ascii="Cambria" w:eastAsia="Cambria" w:hAnsi="Cambria" w:cs="Cambria"/>
          <w:sz w:val="24"/>
          <w:szCs w:val="24"/>
        </w:rPr>
        <w:t>Registry Operator may offer the Registry Lock service, which is a registry service that allows an authorized representative from the sponsoring Registrar to request the activation or deactivation of any of the following EPP statuses: serverUpdateProhibited, serverDeleteProhibited and⁄or serverTransferProhibited.</w:t>
      </w: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52" w:name="_DV_M178"/>
      <w:bookmarkEnd w:id="152"/>
      <w:r>
        <w:rPr>
          <w:rFonts w:asciiTheme="majorHAnsi" w:eastAsia="Times New Roman" w:hAnsiTheme="majorHAnsi"/>
          <w:b/>
          <w:caps/>
          <w:sz w:val="24"/>
          <w:szCs w:val="24"/>
        </w:rPr>
        <w:br/>
      </w:r>
    </w:p>
    <w:p w14:paraId="71033E1D" w14:textId="77777777" w:rsidR="004A4248" w:rsidRDefault="0037692E">
      <w:pPr>
        <w:spacing w:after="240"/>
        <w:ind w:firstLine="720"/>
        <w:jc w:val="center"/>
        <w:rPr>
          <w:rFonts w:asciiTheme="majorHAnsi" w:hAnsiTheme="majorHAnsi"/>
          <w:b/>
          <w:szCs w:val="24"/>
        </w:rPr>
      </w:pPr>
      <w:bookmarkStart w:id="153" w:name="_DV_M179"/>
      <w:bookmarkEnd w:id="153"/>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54" w:name="_DV_M180"/>
      <w:bookmarkEnd w:id="154"/>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55" w:name="_DV_M181"/>
      <w:bookmarkEnd w:id="15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56" w:name="_DV_M182"/>
      <w:bookmarkEnd w:id="15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57" w:name="_DV_M183"/>
      <w:bookmarkEnd w:id="15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58" w:name="_DV_M184"/>
      <w:bookmarkEnd w:id="158"/>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59" w:name="_DV_M185"/>
      <w:bookmarkEnd w:id="159"/>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60" w:name="_DV_M186"/>
      <w:bookmarkEnd w:id="160"/>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61" w:name="_DV_M187"/>
      <w:bookmarkEnd w:id="161"/>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162" w:name="_DV_M188"/>
      <w:bookmarkEnd w:id="16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163" w:name="_DV_M189"/>
      <w:bookmarkEnd w:id="163"/>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164" w:name="_DV_M190"/>
      <w:bookmarkEnd w:id="164"/>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165" w:name="_DV_M191"/>
      <w:bookmarkEnd w:id="165"/>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166" w:name="_DV_M192"/>
      <w:bookmarkEnd w:id="16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167" w:name="_DV_M193"/>
      <w:bookmarkEnd w:id="16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168" w:name="_DV_M194"/>
      <w:bookmarkEnd w:id="168"/>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169" w:name="_DV_M195"/>
      <w:bookmarkEnd w:id="169"/>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170" w:name="_DV_M196"/>
      <w:bookmarkEnd w:id="170"/>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171" w:name="_DV_M197"/>
      <w:bookmarkEnd w:id="171"/>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172" w:name="_DV_M198"/>
      <w:bookmarkEnd w:id="172"/>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173" w:name="_DV_M199"/>
      <w:bookmarkEnd w:id="173"/>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174" w:name="_DV_M200"/>
      <w:bookmarkEnd w:id="17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175" w:name="_DV_M201"/>
      <w:bookmarkEnd w:id="17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176" w:name="_DV_M202"/>
      <w:bookmarkEnd w:id="17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177" w:name="_DV_M203"/>
      <w:bookmarkEnd w:id="17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178" w:name="_DV_M204"/>
      <w:bookmarkEnd w:id="17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179" w:name="_DV_M205"/>
      <w:bookmarkEnd w:id="179"/>
      <w:r>
        <w:rPr>
          <w:rFonts w:asciiTheme="majorHAnsi" w:hAnsiTheme="majorHAnsi"/>
          <w:b/>
          <w:caps/>
          <w:sz w:val="24"/>
          <w:szCs w:val="24"/>
        </w:rPr>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180" w:name="_DV_M206"/>
      <w:bookmarkEnd w:id="18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181" w:name="_DV_M207"/>
      <w:bookmarkEnd w:id="181"/>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182" w:name="_DV_M208"/>
      <w:bookmarkEnd w:id="18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183" w:name="_DV_M209"/>
      <w:bookmarkEnd w:id="18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184" w:name="_DV_M210"/>
      <w:bookmarkEnd w:id="18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185" w:name="_DV_M211"/>
      <w:bookmarkEnd w:id="18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186" w:name="_DV_M212"/>
      <w:bookmarkEnd w:id="186"/>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187" w:name="_DV_M213"/>
      <w:bookmarkEnd w:id="187"/>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188" w:name="_DV_M214"/>
      <w:bookmarkEnd w:id="188"/>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189" w:name="_DV_M215"/>
      <w:bookmarkEnd w:id="18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190" w:name="_DV_M216"/>
      <w:bookmarkEnd w:id="19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191" w:name="_DV_M217"/>
      <w:bookmarkEnd w:id="19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192" w:name="_DV_M218"/>
      <w:bookmarkEnd w:id="19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193" w:name="_DV_M219"/>
      <w:bookmarkEnd w:id="193"/>
      <w:r>
        <w:rPr>
          <w:rFonts w:asciiTheme="majorHAnsi" w:hAnsiTheme="majorHAnsi"/>
          <w:sz w:val="24"/>
          <w:szCs w:val="24"/>
        </w:rPr>
        <w:t>The data file(s) are aggregated in a tarball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194" w:name="_DV_M220"/>
      <w:bookmarkEnd w:id="19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195" w:name="_DV_M221"/>
      <w:bookmarkEnd w:id="19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196" w:name="_DV_M222"/>
      <w:bookmarkEnd w:id="19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197" w:name="_DV_M223"/>
      <w:bookmarkEnd w:id="19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198" w:name="_DV_M224"/>
      <w:bookmarkEnd w:id="198"/>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199" w:name="_DV_M225"/>
      <w:bookmarkEnd w:id="19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00" w:name="_DV_M226"/>
      <w:bookmarkEnd w:id="200"/>
      <w:r>
        <w:rPr>
          <w:rFonts w:asciiTheme="majorHAnsi" w:hAnsiTheme="majorHAnsi"/>
          <w:sz w:val="24"/>
          <w:szCs w:val="24"/>
        </w:rPr>
        <w:t>{gTLD} is replaced with the gTLD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01" w:name="_DV_M227"/>
      <w:bookmarkEnd w:id="20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02" w:name="_DV_M228"/>
      <w:bookmarkEnd w:id="202"/>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03" w:name="_DV_M229"/>
      <w:bookmarkEnd w:id="203"/>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04" w:name="_DV_M230"/>
      <w:bookmarkEnd w:id="204"/>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05" w:name="_DV_M231"/>
      <w:bookmarkEnd w:id="205"/>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sidRPr="00572EE3">
        <w:rPr>
          <w:rFonts w:asciiTheme="majorHAnsi" w:hAnsiTheme="majorHAnsi"/>
          <w:sz w:val="24"/>
          <w:szCs w:val="24"/>
        </w:rPr>
        <w:t xml:space="preserve">"thick-{gurid}", if the data represent Thick Registration Data from a specific registrar, as defined in Section 3.2 of Specification 4. The {gurid} element must be replaced with the </w:t>
      </w:r>
      <w:bookmarkStart w:id="206" w:name="_DV_C84"/>
      <w:r w:rsidRPr="00572EE3">
        <w:rPr>
          <w:rFonts w:asciiTheme="majorHAnsi" w:hAnsiTheme="majorHAnsi"/>
          <w:sz w:val="24"/>
        </w:rPr>
        <w:t>IANA</w:t>
      </w:r>
      <w:bookmarkEnd w:id="206"/>
      <w:r w:rsidRPr="00572EE3">
        <w:rPr>
          <w:rFonts w:asciiTheme="majorHAnsi" w:hAnsiTheme="majorHAnsi"/>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07" w:name="_DV_M232"/>
      <w:bookmarkEnd w:id="207"/>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08" w:name="_DV_M233"/>
      <w:bookmarkEnd w:id="208"/>
      <w:r>
        <w:rPr>
          <w:rFonts w:asciiTheme="majorHAnsi" w:hAnsiTheme="majorHAnsi"/>
          <w:sz w:val="24"/>
          <w:szCs w:val="24"/>
        </w:rPr>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09" w:name="_DV_M234"/>
      <w:bookmarkEnd w:id="209"/>
      <w:r>
        <w:rPr>
          <w:rFonts w:asciiTheme="majorHAnsi" w:hAnsiTheme="majorHAnsi"/>
          <w:sz w:val="24"/>
          <w:szCs w:val="24"/>
        </w:rPr>
        <w:t>{ext} is replaced by “sig” if it is a digital signature file of the quasi-homonymous file.  Otherwise it is replaced by “ryde”.</w:t>
      </w:r>
    </w:p>
    <w:p w14:paraId="3B33BB2E" w14:textId="77777777" w:rsidR="004A4248" w:rsidRDefault="0037692E">
      <w:pPr>
        <w:numPr>
          <w:ilvl w:val="1"/>
          <w:numId w:val="22"/>
        </w:numPr>
        <w:spacing w:after="240"/>
        <w:outlineLvl w:val="1"/>
        <w:rPr>
          <w:rFonts w:asciiTheme="majorHAnsi" w:hAnsiTheme="majorHAnsi"/>
          <w:sz w:val="24"/>
          <w:szCs w:val="24"/>
        </w:rPr>
      </w:pPr>
      <w:bookmarkStart w:id="210" w:name="_DV_M235"/>
      <w:bookmarkEnd w:id="2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11" w:name="_DV_M236"/>
      <w:bookmarkEnd w:id="2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12" w:name="_DV_M237"/>
      <w:bookmarkEnd w:id="2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13" w:name="_DV_M238"/>
      <w:bookmarkEnd w:id="213"/>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14" w:name="_DV_M239"/>
      <w:bookmarkEnd w:id="214"/>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15" w:name="_DV_M240"/>
      <w:bookmarkEnd w:id="215"/>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16" w:name="_DV_M241"/>
      <w:bookmarkEnd w:id="216"/>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17" w:name="_DV_M242"/>
      <w:bookmarkEnd w:id="217"/>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Pr="00572EE3" w:rsidRDefault="0037692E">
      <w:pPr>
        <w:numPr>
          <w:ilvl w:val="4"/>
          <w:numId w:val="22"/>
        </w:numPr>
        <w:spacing w:after="240"/>
        <w:outlineLvl w:val="4"/>
        <w:rPr>
          <w:rFonts w:asciiTheme="majorHAnsi" w:hAnsiTheme="majorHAnsi"/>
          <w:sz w:val="24"/>
          <w:szCs w:val="24"/>
        </w:rPr>
      </w:pPr>
      <w:bookmarkStart w:id="218" w:name="_DV_M243"/>
      <w:bookmarkEnd w:id="218"/>
      <w:r w:rsidRPr="00572EE3">
        <w:rPr>
          <w:rFonts w:asciiTheme="majorHAnsi" w:hAnsiTheme="majorHAnsi"/>
          <w:sz w:val="24"/>
          <w:szCs w:val="24"/>
        </w:rPr>
        <w:t xml:space="preserve">The data escrow agent extended verification process, as defined below in reference </w:t>
      </w:r>
      <w:bookmarkStart w:id="219" w:name="_DV_C87"/>
      <w:r w:rsidRPr="00572EE3">
        <w:rPr>
          <w:rFonts w:asciiTheme="majorHAnsi" w:hAnsiTheme="majorHAnsi"/>
          <w:sz w:val="24"/>
        </w:rPr>
        <w:t>2</w:t>
      </w:r>
      <w:bookmarkEnd w:id="219"/>
      <w:r w:rsidRPr="00572EE3">
        <w:rPr>
          <w:rFonts w:asciiTheme="majorHAnsi" w:hAnsiTheme="majorHAnsi"/>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20" w:name="_DV_M244"/>
      <w:bookmarkEnd w:id="220"/>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21" w:name="_DV_M245"/>
      <w:bookmarkEnd w:id="221"/>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22" w:name="_DV_M246"/>
      <w:bookmarkEnd w:id="222"/>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23" w:name="_DV_M247"/>
      <w:bookmarkEnd w:id="223"/>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24" w:name="_DV_M248"/>
      <w:bookmarkEnd w:id="224"/>
      <w:r>
        <w:rPr>
          <w:rFonts w:asciiTheme="majorHAnsi" w:hAnsiTheme="majorHAnsi"/>
          <w:sz w:val="24"/>
          <w:szCs w:val="24"/>
        </w:rPr>
        <w:t>OpenPGP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25" w:name="_DV_M249"/>
      <w:bookmarkEnd w:id="22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226" w:name="_DV_M250"/>
      <w:bookmarkEnd w:id="226"/>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27" w:name="_DV_M251"/>
      <w:bookmarkEnd w:id="227"/>
      <w:r>
        <w:rPr>
          <w:rFonts w:asciiTheme="majorHAnsi" w:hAnsiTheme="majorHAnsi"/>
          <w:b/>
          <w:sz w:val="24"/>
          <w:szCs w:val="24"/>
        </w:rPr>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28" w:name="_DV_M252"/>
      <w:bookmarkEnd w:id="22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29" w:name="_DV_M253"/>
      <w:bookmarkEnd w:id="22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30" w:name="_DV_M254"/>
      <w:bookmarkEnd w:id="23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31" w:name="_DV_M255"/>
      <w:bookmarkEnd w:id="23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32" w:name="_DV_M256"/>
      <w:bookmarkEnd w:id="232"/>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33" w:name="_DV_M257"/>
      <w:bookmarkEnd w:id="23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34" w:name="_DV_M258"/>
      <w:bookmarkEnd w:id="23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35" w:name="_DV_M259"/>
      <w:bookmarkEnd w:id="235"/>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36" w:name="_DV_M260"/>
      <w:bookmarkEnd w:id="23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37" w:name="_DV_M261"/>
      <w:bookmarkEnd w:id="23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38" w:name="_DV_M262"/>
      <w:bookmarkEnd w:id="23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39" w:name="_DV_M263"/>
      <w:bookmarkEnd w:id="239"/>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40" w:name="_DV_M264"/>
      <w:bookmarkEnd w:id="240"/>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41" w:name="_DV_M265"/>
      <w:bookmarkEnd w:id="241"/>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42" w:name="_DV_M266"/>
      <w:bookmarkEnd w:id="242"/>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43" w:name="_DV_M267"/>
      <w:bookmarkEnd w:id="24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44" w:name="_DV_M268"/>
      <w:bookmarkEnd w:id="244"/>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45" w:name="_DV_M269"/>
      <w:bookmarkEnd w:id="24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46" w:name="_DV_M270"/>
      <w:bookmarkEnd w:id="24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47" w:name="_DV_M271"/>
      <w:bookmarkEnd w:id="24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48" w:name="_DV_M272"/>
      <w:bookmarkEnd w:id="248"/>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49" w:name="_DV_M273"/>
      <w:bookmarkEnd w:id="249"/>
      <w:r>
        <w:rPr>
          <w:rFonts w:asciiTheme="majorHAnsi" w:hAnsiTheme="majorHAnsi"/>
          <w:b/>
          <w:caps/>
          <w:sz w:val="24"/>
          <w:szCs w:val="24"/>
        </w:rPr>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50" w:name="_DV_M274"/>
      <w:bookmarkEnd w:id="25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51" w:name="_DV_M275"/>
      <w:bookmarkEnd w:id="25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52" w:name="_DV_M276"/>
      <w:bookmarkEnd w:id="25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8"/>
        <w:gridCol w:w="3240"/>
        <w:gridCol w:w="5400"/>
      </w:tblGrid>
      <w:tr w:rsidR="004A4248" w14:paraId="77642F05" w14:textId="77777777" w:rsidTr="00572EE3">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rsidTr="00572EE3">
        <w:tc>
          <w:tcPr>
            <w:tcW w:w="828" w:type="dxa"/>
          </w:tcPr>
          <w:p w14:paraId="596CC9E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rsidTr="00572EE3">
        <w:tc>
          <w:tcPr>
            <w:tcW w:w="828" w:type="dxa"/>
          </w:tcPr>
          <w:p w14:paraId="20D945F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iana-id </w:t>
            </w:r>
          </w:p>
        </w:tc>
        <w:tc>
          <w:tcPr>
            <w:tcW w:w="5400" w:type="dxa"/>
          </w:tcPr>
          <w:p w14:paraId="110363CD" w14:textId="77777777" w:rsidR="004A4248" w:rsidRDefault="0037692E">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rsidTr="00572EE3">
        <w:tc>
          <w:tcPr>
            <w:tcW w:w="828" w:type="dxa"/>
          </w:tcPr>
          <w:p w14:paraId="240EDC2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4A4248" w14:paraId="5CEDF0F4" w14:textId="77777777" w:rsidTr="00572EE3">
        <w:tc>
          <w:tcPr>
            <w:tcW w:w="828" w:type="dxa"/>
          </w:tcPr>
          <w:p w14:paraId="3F9778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40" w:after="40"/>
              <w:rPr>
                <w:rFonts w:asciiTheme="majorHAnsi" w:hAnsiTheme="majorHAnsi"/>
                <w:sz w:val="24"/>
                <w:szCs w:val="24"/>
              </w:rPr>
            </w:pPr>
            <w:r>
              <w:rPr>
                <w:rFonts w:asciiTheme="majorHAnsi" w:hAnsiTheme="majorHAnsi"/>
                <w:sz w:val="24"/>
                <w:szCs w:val="24"/>
              </w:rPr>
              <w:t>total-nameservers</w:t>
            </w:r>
          </w:p>
        </w:tc>
        <w:tc>
          <w:tcPr>
            <w:tcW w:w="5400" w:type="dxa"/>
          </w:tcPr>
          <w:p w14:paraId="4608DC08" w14:textId="77777777" w:rsidR="004A4248" w:rsidRDefault="0037692E">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14:paraId="6BB9BD42" w14:textId="77777777" w:rsidTr="00572EE3">
        <w:tc>
          <w:tcPr>
            <w:tcW w:w="828" w:type="dxa"/>
          </w:tcPr>
          <w:p w14:paraId="2F41968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4A4248" w14:paraId="420999B6" w14:textId="77777777" w:rsidTr="00572EE3">
        <w:tc>
          <w:tcPr>
            <w:tcW w:w="828" w:type="dxa"/>
          </w:tcPr>
          <w:p w14:paraId="4F9E6A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B6AEB36" w14:textId="77777777" w:rsidR="004A4248" w:rsidRDefault="0037692E">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14:paraId="494DA1DC" w14:textId="77777777" w:rsidTr="00572EE3">
        <w:tc>
          <w:tcPr>
            <w:tcW w:w="828" w:type="dxa"/>
          </w:tcPr>
          <w:p w14:paraId="055AB6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14:paraId="6DAC2DA1" w14:textId="77777777" w:rsidTr="00572EE3">
        <w:tc>
          <w:tcPr>
            <w:tcW w:w="828" w:type="dxa"/>
          </w:tcPr>
          <w:p w14:paraId="424754C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14:paraId="4AC44F9B" w14:textId="77777777" w:rsidTr="00572EE3">
        <w:tc>
          <w:tcPr>
            <w:tcW w:w="828" w:type="dxa"/>
          </w:tcPr>
          <w:p w14:paraId="015F5E6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14:paraId="55BE5F87" w14:textId="77777777" w:rsidTr="00572EE3">
        <w:tc>
          <w:tcPr>
            <w:tcW w:w="828" w:type="dxa"/>
          </w:tcPr>
          <w:p w14:paraId="682EC14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14:paraId="1F748D86" w14:textId="77777777" w:rsidTr="00572EE3">
        <w:tc>
          <w:tcPr>
            <w:tcW w:w="828" w:type="dxa"/>
          </w:tcPr>
          <w:p w14:paraId="03638FF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14:paraId="6B7CC718" w14:textId="77777777" w:rsidTr="00572EE3">
        <w:tc>
          <w:tcPr>
            <w:tcW w:w="828" w:type="dxa"/>
          </w:tcPr>
          <w:p w14:paraId="55660F1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14:paraId="4FEC4BAE" w14:textId="77777777" w:rsidTr="00572EE3">
        <w:tc>
          <w:tcPr>
            <w:tcW w:w="828" w:type="dxa"/>
          </w:tcPr>
          <w:p w14:paraId="2CEED32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14:paraId="513C2525" w14:textId="77777777" w:rsidTr="00572EE3">
        <w:tc>
          <w:tcPr>
            <w:tcW w:w="828" w:type="dxa"/>
          </w:tcPr>
          <w:p w14:paraId="372033E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4A4248" w14:paraId="3219BA8D" w14:textId="77777777" w:rsidTr="00572EE3">
        <w:tc>
          <w:tcPr>
            <w:tcW w:w="828" w:type="dxa"/>
          </w:tcPr>
          <w:p w14:paraId="0B69D60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7645BA37"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rsidTr="00572EE3">
        <w:tc>
          <w:tcPr>
            <w:tcW w:w="828" w:type="dxa"/>
          </w:tcPr>
          <w:p w14:paraId="2016713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rsidTr="00572EE3">
        <w:tc>
          <w:tcPr>
            <w:tcW w:w="828" w:type="dxa"/>
          </w:tcPr>
          <w:p w14:paraId="6DC5F37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rsidTr="00572EE3">
        <w:tc>
          <w:tcPr>
            <w:tcW w:w="828" w:type="dxa"/>
          </w:tcPr>
          <w:p w14:paraId="135DE27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rsidTr="00572EE3">
        <w:tc>
          <w:tcPr>
            <w:tcW w:w="828" w:type="dxa"/>
          </w:tcPr>
          <w:p w14:paraId="63D1FD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rsidTr="00572EE3">
        <w:tc>
          <w:tcPr>
            <w:tcW w:w="828" w:type="dxa"/>
          </w:tcPr>
          <w:p w14:paraId="3B82451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4A4248" w14:paraId="34179F57" w14:textId="77777777" w:rsidTr="00572EE3">
        <w:tc>
          <w:tcPr>
            <w:tcW w:w="828" w:type="dxa"/>
          </w:tcPr>
          <w:p w14:paraId="459D7BD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45A413E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14:paraId="493F5B3D" w14:textId="77777777" w:rsidTr="00572EE3">
        <w:tc>
          <w:tcPr>
            <w:tcW w:w="828" w:type="dxa"/>
          </w:tcPr>
          <w:p w14:paraId="0948AC2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rsidTr="00572EE3">
        <w:tc>
          <w:tcPr>
            <w:tcW w:w="828" w:type="dxa"/>
          </w:tcPr>
          <w:p w14:paraId="1E9BFFD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rsidTr="00572EE3">
        <w:tc>
          <w:tcPr>
            <w:tcW w:w="828" w:type="dxa"/>
          </w:tcPr>
          <w:p w14:paraId="7861DAC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rsidTr="00572EE3">
        <w:tc>
          <w:tcPr>
            <w:tcW w:w="828" w:type="dxa"/>
          </w:tcPr>
          <w:p w14:paraId="7AD5C8C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rsidTr="00572EE3">
        <w:tc>
          <w:tcPr>
            <w:tcW w:w="828" w:type="dxa"/>
          </w:tcPr>
          <w:p w14:paraId="0E6DF4E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40" w:after="40"/>
              <w:rPr>
                <w:rFonts w:asciiTheme="majorHAnsi" w:hAnsiTheme="majorHAnsi"/>
                <w:sz w:val="24"/>
                <w:szCs w:val="24"/>
              </w:rPr>
            </w:pPr>
            <w:r>
              <w:rPr>
                <w:rFonts w:asciiTheme="majorHAnsi" w:hAnsiTheme="majorHAnsi"/>
                <w:sz w:val="24"/>
                <w:szCs w:val="24"/>
              </w:rPr>
              <w:t>transfer-gaining-nacked</w:t>
            </w:r>
          </w:p>
        </w:tc>
        <w:tc>
          <w:tcPr>
            <w:tcW w:w="5400" w:type="dxa"/>
          </w:tcPr>
          <w:p w14:paraId="2151F6F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rsidTr="00572EE3">
        <w:tc>
          <w:tcPr>
            <w:tcW w:w="828" w:type="dxa"/>
          </w:tcPr>
          <w:p w14:paraId="2D2DD99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rsidTr="00572EE3">
        <w:tc>
          <w:tcPr>
            <w:tcW w:w="828" w:type="dxa"/>
          </w:tcPr>
          <w:p w14:paraId="206174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40" w:after="40"/>
              <w:rPr>
                <w:rFonts w:asciiTheme="majorHAnsi" w:hAnsiTheme="majorHAnsi"/>
                <w:sz w:val="24"/>
                <w:szCs w:val="24"/>
              </w:rPr>
            </w:pPr>
            <w:r>
              <w:rPr>
                <w:rFonts w:asciiTheme="majorHAnsi" w:hAnsiTheme="majorHAnsi"/>
                <w:sz w:val="24"/>
                <w:szCs w:val="24"/>
              </w:rPr>
              <w:t>transfer-losing-nacked</w:t>
            </w:r>
          </w:p>
        </w:tc>
        <w:tc>
          <w:tcPr>
            <w:tcW w:w="5400" w:type="dxa"/>
          </w:tcPr>
          <w:p w14:paraId="146C9B5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4A4248" w14:paraId="39156EB8" w14:textId="77777777" w:rsidTr="00572EE3">
        <w:tc>
          <w:tcPr>
            <w:tcW w:w="828" w:type="dxa"/>
          </w:tcPr>
          <w:p w14:paraId="3B16D45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75DC65B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rsidTr="00572EE3">
        <w:tc>
          <w:tcPr>
            <w:tcW w:w="828" w:type="dxa"/>
          </w:tcPr>
          <w:p w14:paraId="064561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rsidTr="00572EE3">
        <w:tc>
          <w:tcPr>
            <w:tcW w:w="828" w:type="dxa"/>
          </w:tcPr>
          <w:p w14:paraId="68E358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transfer-disputed-nodecision</w:t>
            </w:r>
          </w:p>
        </w:tc>
        <w:tc>
          <w:tcPr>
            <w:tcW w:w="5400" w:type="dxa"/>
          </w:tcPr>
          <w:p w14:paraId="0FEB833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rsidTr="00572EE3">
        <w:tc>
          <w:tcPr>
            <w:tcW w:w="828" w:type="dxa"/>
          </w:tcPr>
          <w:p w14:paraId="34B4885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14:paraId="64874AC4" w14:textId="77777777" w:rsidTr="00572EE3">
        <w:tc>
          <w:tcPr>
            <w:tcW w:w="828" w:type="dxa"/>
          </w:tcPr>
          <w:p w14:paraId="035167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deleted-domains-nograce</w:t>
            </w:r>
          </w:p>
        </w:tc>
        <w:tc>
          <w:tcPr>
            <w:tcW w:w="5400" w:type="dxa"/>
          </w:tcPr>
          <w:p w14:paraId="67453175" w14:textId="77777777" w:rsidR="004A4248" w:rsidRDefault="0037692E">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14:paraId="67B24698" w14:textId="77777777" w:rsidTr="00572EE3">
        <w:tc>
          <w:tcPr>
            <w:tcW w:w="828" w:type="dxa"/>
          </w:tcPr>
          <w:p w14:paraId="354C254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rsidTr="00572EE3">
        <w:tc>
          <w:tcPr>
            <w:tcW w:w="828" w:type="dxa"/>
          </w:tcPr>
          <w:p w14:paraId="3D4B11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40" w:after="40"/>
              <w:rPr>
                <w:rFonts w:asciiTheme="majorHAnsi" w:hAnsiTheme="majorHAnsi"/>
                <w:sz w:val="24"/>
                <w:szCs w:val="24"/>
              </w:rPr>
            </w:pPr>
            <w:r>
              <w:rPr>
                <w:rFonts w:asciiTheme="majorHAnsi" w:hAnsiTheme="majorHAnsi"/>
                <w:sz w:val="24"/>
                <w:szCs w:val="24"/>
              </w:rPr>
              <w:t>restored-noreport</w:t>
            </w:r>
          </w:p>
        </w:tc>
        <w:tc>
          <w:tcPr>
            <w:tcW w:w="5400" w:type="dxa"/>
          </w:tcPr>
          <w:p w14:paraId="650C7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rsidTr="00572EE3">
        <w:tc>
          <w:tcPr>
            <w:tcW w:w="828" w:type="dxa"/>
          </w:tcPr>
          <w:p w14:paraId="6F4308A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agp-exemption-requests</w:t>
            </w:r>
          </w:p>
        </w:tc>
        <w:tc>
          <w:tcPr>
            <w:tcW w:w="5400" w:type="dxa"/>
          </w:tcPr>
          <w:p w14:paraId="5C887543"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rsidTr="00572EE3">
        <w:tc>
          <w:tcPr>
            <w:tcW w:w="828" w:type="dxa"/>
          </w:tcPr>
          <w:p w14:paraId="0CFA36C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agp-exemptions-granted</w:t>
            </w:r>
          </w:p>
        </w:tc>
        <w:tc>
          <w:tcPr>
            <w:tcW w:w="5400" w:type="dxa"/>
          </w:tcPr>
          <w:p w14:paraId="6463B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rsidTr="00572EE3">
        <w:tc>
          <w:tcPr>
            <w:tcW w:w="828" w:type="dxa"/>
          </w:tcPr>
          <w:p w14:paraId="14970D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40" w:after="40"/>
              <w:rPr>
                <w:rFonts w:asciiTheme="majorHAnsi" w:hAnsiTheme="majorHAnsi"/>
                <w:sz w:val="24"/>
                <w:szCs w:val="24"/>
              </w:rPr>
            </w:pPr>
            <w:r>
              <w:rPr>
                <w:rFonts w:asciiTheme="majorHAnsi" w:hAnsiTheme="majorHAnsi"/>
                <w:sz w:val="24"/>
                <w:szCs w:val="24"/>
              </w:rPr>
              <w:t>agp-exempted-domains</w:t>
            </w:r>
          </w:p>
        </w:tc>
        <w:tc>
          <w:tcPr>
            <w:tcW w:w="5400" w:type="dxa"/>
          </w:tcPr>
          <w:p w14:paraId="702FCD7B"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rsidTr="00572EE3">
        <w:tc>
          <w:tcPr>
            <w:tcW w:w="828" w:type="dxa"/>
          </w:tcPr>
          <w:p w14:paraId="7308558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53" w:name="_DV_M277"/>
      <w:bookmarkEnd w:id="25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54" w:name="_DV_M278"/>
      <w:bookmarkEnd w:id="25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8"/>
        <w:gridCol w:w="3240"/>
        <w:gridCol w:w="5148"/>
      </w:tblGrid>
      <w:tr w:rsidR="004A4248" w14:paraId="32E6A85A" w14:textId="77777777" w:rsidTr="00572EE3">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rsidTr="00572EE3">
        <w:tc>
          <w:tcPr>
            <w:tcW w:w="1188" w:type="dxa"/>
          </w:tcPr>
          <w:p w14:paraId="55D55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rsidTr="00572EE3">
        <w:tc>
          <w:tcPr>
            <w:tcW w:w="1188" w:type="dxa"/>
          </w:tcPr>
          <w:p w14:paraId="6C0F35D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40" w:after="40"/>
              <w:rPr>
                <w:rFonts w:asciiTheme="majorHAnsi" w:hAnsiTheme="majorHAnsi"/>
                <w:sz w:val="24"/>
                <w:szCs w:val="24"/>
              </w:rPr>
            </w:pPr>
            <w:r>
              <w:rPr>
                <w:rFonts w:asciiTheme="majorHAnsi" w:hAnsiTheme="majorHAnsi"/>
                <w:sz w:val="24"/>
                <w:szCs w:val="24"/>
              </w:rPr>
              <w:t>zfa-passwords</w:t>
            </w:r>
          </w:p>
        </w:tc>
        <w:tc>
          <w:tcPr>
            <w:tcW w:w="5148" w:type="dxa"/>
          </w:tcPr>
          <w:p w14:paraId="7B6151A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sidRPr="00572EE3">
              <w:rPr>
                <w:rFonts w:asciiTheme="majorHAnsi" w:hAnsiTheme="majorHAnsi"/>
                <w:sz w:val="24"/>
                <w:szCs w:val="24"/>
              </w:rPr>
              <w:t>; "CZDS" may be used instead of the number of active zone file access passwords, if the Centralized Zone Data Service (CZDS) is used to provide the zone file to the end user</w:t>
            </w:r>
          </w:p>
        </w:tc>
      </w:tr>
      <w:tr w:rsidR="004A4248" w14:paraId="4B51456B" w14:textId="77777777" w:rsidTr="00572EE3">
        <w:tc>
          <w:tcPr>
            <w:tcW w:w="1188" w:type="dxa"/>
          </w:tcPr>
          <w:p w14:paraId="617A913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rsidTr="00572EE3">
        <w:tc>
          <w:tcPr>
            <w:tcW w:w="1188" w:type="dxa"/>
          </w:tcPr>
          <w:p w14:paraId="07E0F49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40" w:after="40"/>
              <w:rPr>
                <w:rFonts w:asciiTheme="majorHAnsi" w:hAnsiTheme="majorHAnsi"/>
                <w:sz w:val="24"/>
                <w:szCs w:val="24"/>
              </w:rPr>
            </w:pPr>
            <w:r>
              <w:rPr>
                <w:rFonts w:asciiTheme="majorHAnsi" w:hAnsiTheme="majorHAnsi"/>
                <w:sz w:val="24"/>
                <w:szCs w:val="24"/>
              </w:rPr>
              <w:t>web-whois-queries</w:t>
            </w:r>
          </w:p>
        </w:tc>
        <w:tc>
          <w:tcPr>
            <w:tcW w:w="5148" w:type="dxa"/>
          </w:tcPr>
          <w:p w14:paraId="27783B7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4A4248" w14:paraId="70557069" w14:textId="77777777" w:rsidTr="00572EE3">
        <w:tc>
          <w:tcPr>
            <w:tcW w:w="1188" w:type="dxa"/>
          </w:tcPr>
          <w:p w14:paraId="425398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40" w:after="40"/>
              <w:rPr>
                <w:rFonts w:asciiTheme="majorHAnsi" w:hAnsiTheme="majorHAnsi"/>
                <w:sz w:val="24"/>
                <w:szCs w:val="24"/>
              </w:rPr>
            </w:pPr>
            <w:r>
              <w:rPr>
                <w:rFonts w:asciiTheme="majorHAnsi" w:hAnsiTheme="majorHAnsi"/>
                <w:sz w:val="24"/>
                <w:szCs w:val="24"/>
              </w:rPr>
              <w:t>searchable-whois-queries</w:t>
            </w:r>
          </w:p>
        </w:tc>
        <w:tc>
          <w:tcPr>
            <w:tcW w:w="5148" w:type="dxa"/>
          </w:tcPr>
          <w:p w14:paraId="2155B6E0"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4A4248" w14:paraId="070E685B" w14:textId="77777777" w:rsidTr="00572EE3">
        <w:tc>
          <w:tcPr>
            <w:tcW w:w="1188" w:type="dxa"/>
          </w:tcPr>
          <w:p w14:paraId="18C65F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dns-udp-queries-received</w:t>
            </w:r>
          </w:p>
        </w:tc>
        <w:tc>
          <w:tcPr>
            <w:tcW w:w="5148" w:type="dxa"/>
          </w:tcPr>
          <w:p w14:paraId="43B80E6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rsidTr="00572EE3">
        <w:tc>
          <w:tcPr>
            <w:tcW w:w="1188" w:type="dxa"/>
          </w:tcPr>
          <w:p w14:paraId="4EC62F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40" w:after="40"/>
              <w:rPr>
                <w:rFonts w:asciiTheme="majorHAnsi" w:hAnsiTheme="majorHAnsi"/>
                <w:sz w:val="24"/>
                <w:szCs w:val="24"/>
              </w:rPr>
            </w:pPr>
            <w:r>
              <w:rPr>
                <w:rFonts w:asciiTheme="majorHAnsi" w:hAnsiTheme="majorHAnsi"/>
                <w:sz w:val="24"/>
                <w:szCs w:val="24"/>
              </w:rPr>
              <w:t>dns-udp-queries-responded</w:t>
            </w:r>
          </w:p>
        </w:tc>
        <w:tc>
          <w:tcPr>
            <w:tcW w:w="5148" w:type="dxa"/>
          </w:tcPr>
          <w:p w14:paraId="1BEE15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rsidTr="00572EE3">
        <w:tc>
          <w:tcPr>
            <w:tcW w:w="1188" w:type="dxa"/>
          </w:tcPr>
          <w:p w14:paraId="4CD648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dns-tcp-queries-received</w:t>
            </w:r>
          </w:p>
        </w:tc>
        <w:tc>
          <w:tcPr>
            <w:tcW w:w="5148" w:type="dxa"/>
          </w:tcPr>
          <w:p w14:paraId="201235C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rsidTr="00572EE3">
        <w:tc>
          <w:tcPr>
            <w:tcW w:w="1188" w:type="dxa"/>
          </w:tcPr>
          <w:p w14:paraId="5F3AF1E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40" w:after="40"/>
              <w:rPr>
                <w:rFonts w:asciiTheme="majorHAnsi" w:hAnsiTheme="majorHAnsi"/>
                <w:sz w:val="24"/>
                <w:szCs w:val="24"/>
              </w:rPr>
            </w:pPr>
            <w:r>
              <w:rPr>
                <w:rFonts w:asciiTheme="majorHAnsi" w:hAnsiTheme="majorHAnsi"/>
                <w:sz w:val="24"/>
                <w:szCs w:val="24"/>
              </w:rPr>
              <w:t>dns-tcp-queries-responded</w:t>
            </w:r>
          </w:p>
        </w:tc>
        <w:tc>
          <w:tcPr>
            <w:tcW w:w="5148" w:type="dxa"/>
          </w:tcPr>
          <w:p w14:paraId="228DB26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rsidTr="00572EE3">
        <w:tc>
          <w:tcPr>
            <w:tcW w:w="1188" w:type="dxa"/>
          </w:tcPr>
          <w:p w14:paraId="19B71E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40" w:after="40"/>
              <w:rPr>
                <w:rFonts w:asciiTheme="majorHAnsi" w:hAnsiTheme="majorHAnsi"/>
                <w:sz w:val="24"/>
                <w:szCs w:val="24"/>
              </w:rPr>
            </w:pPr>
            <w:r>
              <w:rPr>
                <w:rFonts w:asciiTheme="majorHAnsi" w:hAnsiTheme="majorHAnsi"/>
                <w:sz w:val="24"/>
                <w:szCs w:val="24"/>
              </w:rPr>
              <w:t>srs-dom-check</w:t>
            </w:r>
          </w:p>
        </w:tc>
        <w:tc>
          <w:tcPr>
            <w:tcW w:w="5148" w:type="dxa"/>
          </w:tcPr>
          <w:p w14:paraId="0CEAC5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rsidTr="00572EE3">
        <w:tc>
          <w:tcPr>
            <w:tcW w:w="1188" w:type="dxa"/>
          </w:tcPr>
          <w:p w14:paraId="44E132A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40" w:after="40"/>
              <w:rPr>
                <w:rFonts w:asciiTheme="majorHAnsi" w:hAnsiTheme="majorHAnsi"/>
                <w:sz w:val="24"/>
                <w:szCs w:val="24"/>
              </w:rPr>
            </w:pPr>
            <w:r>
              <w:rPr>
                <w:rFonts w:asciiTheme="majorHAnsi" w:hAnsiTheme="majorHAnsi"/>
                <w:sz w:val="24"/>
                <w:szCs w:val="24"/>
              </w:rPr>
              <w:t>srs-dom-create</w:t>
            </w:r>
          </w:p>
        </w:tc>
        <w:tc>
          <w:tcPr>
            <w:tcW w:w="5148" w:type="dxa"/>
          </w:tcPr>
          <w:p w14:paraId="63016C1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rsidTr="00572EE3">
        <w:tc>
          <w:tcPr>
            <w:tcW w:w="1188" w:type="dxa"/>
          </w:tcPr>
          <w:p w14:paraId="189A22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40" w:after="40"/>
              <w:rPr>
                <w:rFonts w:asciiTheme="majorHAnsi" w:hAnsiTheme="majorHAnsi"/>
                <w:sz w:val="24"/>
                <w:szCs w:val="24"/>
              </w:rPr>
            </w:pPr>
            <w:r>
              <w:rPr>
                <w:rFonts w:asciiTheme="majorHAnsi" w:hAnsiTheme="majorHAnsi"/>
                <w:sz w:val="24"/>
                <w:szCs w:val="24"/>
              </w:rPr>
              <w:t>srs-dom-delete</w:t>
            </w:r>
          </w:p>
        </w:tc>
        <w:tc>
          <w:tcPr>
            <w:tcW w:w="5148" w:type="dxa"/>
          </w:tcPr>
          <w:p w14:paraId="77C93B3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rsidTr="00572EE3">
        <w:tc>
          <w:tcPr>
            <w:tcW w:w="1188" w:type="dxa"/>
          </w:tcPr>
          <w:p w14:paraId="2C98E21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40" w:after="40"/>
              <w:rPr>
                <w:rFonts w:asciiTheme="majorHAnsi" w:hAnsiTheme="majorHAnsi"/>
                <w:sz w:val="24"/>
                <w:szCs w:val="24"/>
              </w:rPr>
            </w:pPr>
            <w:r>
              <w:rPr>
                <w:rFonts w:asciiTheme="majorHAnsi" w:hAnsiTheme="majorHAnsi"/>
                <w:sz w:val="24"/>
                <w:szCs w:val="24"/>
              </w:rPr>
              <w:t>srs-dom-info</w:t>
            </w:r>
          </w:p>
        </w:tc>
        <w:tc>
          <w:tcPr>
            <w:tcW w:w="5148" w:type="dxa"/>
          </w:tcPr>
          <w:p w14:paraId="5227513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4A4248" w14:paraId="6F872027" w14:textId="77777777" w:rsidTr="00572EE3">
        <w:tc>
          <w:tcPr>
            <w:tcW w:w="1188" w:type="dxa"/>
          </w:tcPr>
          <w:p w14:paraId="6C12E4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2BC5558C" w14:textId="77777777" w:rsidR="004A4248" w:rsidRDefault="0037692E">
            <w:pPr>
              <w:spacing w:before="40" w:after="40"/>
              <w:rPr>
                <w:rFonts w:asciiTheme="majorHAnsi" w:hAnsiTheme="majorHAnsi"/>
                <w:sz w:val="24"/>
                <w:szCs w:val="24"/>
              </w:rPr>
            </w:pPr>
            <w:r>
              <w:rPr>
                <w:rFonts w:asciiTheme="majorHAnsi" w:hAnsiTheme="majorHAnsi"/>
                <w:sz w:val="24"/>
                <w:szCs w:val="24"/>
              </w:rPr>
              <w:t>srs-dom-renew</w:t>
            </w:r>
          </w:p>
        </w:tc>
        <w:tc>
          <w:tcPr>
            <w:tcW w:w="5148" w:type="dxa"/>
          </w:tcPr>
          <w:p w14:paraId="4C6F93D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rsidTr="00572EE3">
        <w:tc>
          <w:tcPr>
            <w:tcW w:w="1188" w:type="dxa"/>
          </w:tcPr>
          <w:p w14:paraId="2DE966D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6E1B0485"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srs-dom-rgp-restore-report</w:t>
            </w:r>
          </w:p>
        </w:tc>
        <w:tc>
          <w:tcPr>
            <w:tcW w:w="5148" w:type="dxa"/>
          </w:tcPr>
          <w:p w14:paraId="1D8947E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rsidTr="00572EE3">
        <w:tc>
          <w:tcPr>
            <w:tcW w:w="1188" w:type="dxa"/>
          </w:tcPr>
          <w:p w14:paraId="2305411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40" w:after="40"/>
              <w:rPr>
                <w:rFonts w:asciiTheme="majorHAnsi" w:hAnsiTheme="majorHAnsi"/>
                <w:sz w:val="24"/>
                <w:szCs w:val="24"/>
              </w:rPr>
            </w:pPr>
            <w:r>
              <w:rPr>
                <w:rFonts w:asciiTheme="majorHAnsi" w:hAnsiTheme="majorHAnsi"/>
                <w:sz w:val="24"/>
                <w:szCs w:val="24"/>
              </w:rPr>
              <w:t>srs-dom-rgp-restore-request</w:t>
            </w:r>
          </w:p>
        </w:tc>
        <w:tc>
          <w:tcPr>
            <w:tcW w:w="5148" w:type="dxa"/>
          </w:tcPr>
          <w:p w14:paraId="5E36984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rsidTr="00572EE3">
        <w:tc>
          <w:tcPr>
            <w:tcW w:w="1188" w:type="dxa"/>
          </w:tcPr>
          <w:p w14:paraId="2B9C40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srs-dom-transfer-approve</w:t>
            </w:r>
          </w:p>
        </w:tc>
        <w:tc>
          <w:tcPr>
            <w:tcW w:w="5148" w:type="dxa"/>
          </w:tcPr>
          <w:p w14:paraId="7F02079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rsidTr="00572EE3">
        <w:tc>
          <w:tcPr>
            <w:tcW w:w="1188" w:type="dxa"/>
          </w:tcPr>
          <w:p w14:paraId="1EDD2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srs-dom-transfer-cancel</w:t>
            </w:r>
          </w:p>
        </w:tc>
        <w:tc>
          <w:tcPr>
            <w:tcW w:w="5148" w:type="dxa"/>
          </w:tcPr>
          <w:p w14:paraId="65CAC65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rsidTr="00572EE3">
        <w:tc>
          <w:tcPr>
            <w:tcW w:w="1188" w:type="dxa"/>
          </w:tcPr>
          <w:p w14:paraId="38A318E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srs-dom-transfer-query</w:t>
            </w:r>
          </w:p>
        </w:tc>
        <w:tc>
          <w:tcPr>
            <w:tcW w:w="5148" w:type="dxa"/>
          </w:tcPr>
          <w:p w14:paraId="2CD26A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rsidTr="00572EE3">
        <w:tc>
          <w:tcPr>
            <w:tcW w:w="1188" w:type="dxa"/>
          </w:tcPr>
          <w:p w14:paraId="6D9991F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srs-dom-transfer-reject</w:t>
            </w:r>
          </w:p>
        </w:tc>
        <w:tc>
          <w:tcPr>
            <w:tcW w:w="5148" w:type="dxa"/>
          </w:tcPr>
          <w:p w14:paraId="79A07A6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rsidTr="00572EE3">
        <w:tc>
          <w:tcPr>
            <w:tcW w:w="1188" w:type="dxa"/>
          </w:tcPr>
          <w:p w14:paraId="3CA0235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40" w:after="40"/>
              <w:rPr>
                <w:rFonts w:asciiTheme="majorHAnsi" w:hAnsiTheme="majorHAnsi"/>
                <w:sz w:val="24"/>
                <w:szCs w:val="24"/>
              </w:rPr>
            </w:pPr>
            <w:r>
              <w:rPr>
                <w:rFonts w:asciiTheme="majorHAnsi" w:hAnsiTheme="majorHAnsi"/>
                <w:sz w:val="24"/>
                <w:szCs w:val="24"/>
              </w:rPr>
              <w:t>srs-dom-transfer-request</w:t>
            </w:r>
          </w:p>
        </w:tc>
        <w:tc>
          <w:tcPr>
            <w:tcW w:w="5148" w:type="dxa"/>
          </w:tcPr>
          <w:p w14:paraId="10866B6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rsidTr="00572EE3">
        <w:tc>
          <w:tcPr>
            <w:tcW w:w="1188" w:type="dxa"/>
          </w:tcPr>
          <w:p w14:paraId="0F94329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40" w:after="40"/>
              <w:rPr>
                <w:rFonts w:asciiTheme="majorHAnsi" w:hAnsiTheme="majorHAnsi"/>
                <w:sz w:val="24"/>
                <w:szCs w:val="24"/>
              </w:rPr>
            </w:pPr>
            <w:r>
              <w:rPr>
                <w:rFonts w:asciiTheme="majorHAnsi" w:hAnsiTheme="majorHAnsi"/>
                <w:sz w:val="24"/>
                <w:szCs w:val="24"/>
              </w:rPr>
              <w:t>srs-dom-update</w:t>
            </w:r>
          </w:p>
        </w:tc>
        <w:tc>
          <w:tcPr>
            <w:tcW w:w="5148" w:type="dxa"/>
          </w:tcPr>
          <w:p w14:paraId="0CCDAA0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rsidTr="00572EE3">
        <w:tc>
          <w:tcPr>
            <w:tcW w:w="1188" w:type="dxa"/>
          </w:tcPr>
          <w:p w14:paraId="3990660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40" w:after="40"/>
              <w:rPr>
                <w:rFonts w:asciiTheme="majorHAnsi" w:hAnsiTheme="majorHAnsi"/>
                <w:sz w:val="24"/>
                <w:szCs w:val="24"/>
              </w:rPr>
            </w:pPr>
            <w:r>
              <w:rPr>
                <w:rFonts w:asciiTheme="majorHAnsi" w:hAnsiTheme="majorHAnsi"/>
                <w:sz w:val="24"/>
                <w:szCs w:val="24"/>
              </w:rPr>
              <w:t>srs-host-check</w:t>
            </w:r>
          </w:p>
        </w:tc>
        <w:tc>
          <w:tcPr>
            <w:tcW w:w="5148" w:type="dxa"/>
          </w:tcPr>
          <w:p w14:paraId="79F6EA9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rsidTr="00572EE3">
        <w:tc>
          <w:tcPr>
            <w:tcW w:w="1188" w:type="dxa"/>
          </w:tcPr>
          <w:p w14:paraId="553B385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40" w:after="40"/>
              <w:rPr>
                <w:rFonts w:asciiTheme="majorHAnsi" w:hAnsiTheme="majorHAnsi"/>
                <w:sz w:val="24"/>
                <w:szCs w:val="24"/>
              </w:rPr>
            </w:pPr>
            <w:r>
              <w:rPr>
                <w:rFonts w:asciiTheme="majorHAnsi" w:hAnsiTheme="majorHAnsi"/>
                <w:sz w:val="24"/>
                <w:szCs w:val="24"/>
              </w:rPr>
              <w:t>srs-host-create</w:t>
            </w:r>
          </w:p>
        </w:tc>
        <w:tc>
          <w:tcPr>
            <w:tcW w:w="5148" w:type="dxa"/>
          </w:tcPr>
          <w:p w14:paraId="340ED89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4A4248" w14:paraId="41E00D23" w14:textId="77777777" w:rsidTr="00572EE3">
        <w:tc>
          <w:tcPr>
            <w:tcW w:w="1188" w:type="dxa"/>
          </w:tcPr>
          <w:p w14:paraId="5E9ECEB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0D6C1540" w14:textId="77777777" w:rsidR="004A4248" w:rsidRDefault="0037692E">
            <w:pPr>
              <w:spacing w:before="40" w:after="40"/>
              <w:rPr>
                <w:rFonts w:asciiTheme="majorHAnsi" w:hAnsiTheme="majorHAnsi"/>
                <w:sz w:val="24"/>
                <w:szCs w:val="24"/>
              </w:rPr>
            </w:pPr>
            <w:r>
              <w:rPr>
                <w:rFonts w:asciiTheme="majorHAnsi" w:hAnsiTheme="majorHAnsi"/>
                <w:sz w:val="24"/>
                <w:szCs w:val="24"/>
              </w:rPr>
              <w:t>srs-host-delete</w:t>
            </w:r>
          </w:p>
        </w:tc>
        <w:tc>
          <w:tcPr>
            <w:tcW w:w="5148" w:type="dxa"/>
          </w:tcPr>
          <w:p w14:paraId="0677ED8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rsidTr="00572EE3">
        <w:tc>
          <w:tcPr>
            <w:tcW w:w="1188" w:type="dxa"/>
          </w:tcPr>
          <w:p w14:paraId="4B64E14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40" w:after="40"/>
              <w:rPr>
                <w:rFonts w:asciiTheme="majorHAnsi" w:hAnsiTheme="majorHAnsi"/>
                <w:sz w:val="24"/>
                <w:szCs w:val="24"/>
              </w:rPr>
            </w:pPr>
            <w:r>
              <w:rPr>
                <w:rFonts w:asciiTheme="majorHAnsi" w:hAnsiTheme="majorHAnsi"/>
                <w:sz w:val="24"/>
                <w:szCs w:val="24"/>
              </w:rPr>
              <w:t>srs-host-info</w:t>
            </w:r>
          </w:p>
        </w:tc>
        <w:tc>
          <w:tcPr>
            <w:tcW w:w="5148" w:type="dxa"/>
          </w:tcPr>
          <w:p w14:paraId="0B67C86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4A4248" w14:paraId="445FC126" w14:textId="77777777" w:rsidTr="00572EE3">
        <w:tc>
          <w:tcPr>
            <w:tcW w:w="1188" w:type="dxa"/>
          </w:tcPr>
          <w:p w14:paraId="76A710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024389B6" w14:textId="77777777" w:rsidR="004A4248" w:rsidRDefault="0037692E">
            <w:pPr>
              <w:spacing w:before="40" w:after="40"/>
              <w:rPr>
                <w:rFonts w:asciiTheme="majorHAnsi" w:hAnsiTheme="majorHAnsi"/>
                <w:sz w:val="24"/>
                <w:szCs w:val="24"/>
              </w:rPr>
            </w:pPr>
            <w:r>
              <w:rPr>
                <w:rFonts w:asciiTheme="majorHAnsi" w:hAnsiTheme="majorHAnsi"/>
                <w:sz w:val="24"/>
                <w:szCs w:val="24"/>
              </w:rPr>
              <w:t>srs-host-update</w:t>
            </w:r>
          </w:p>
        </w:tc>
        <w:tc>
          <w:tcPr>
            <w:tcW w:w="5148" w:type="dxa"/>
          </w:tcPr>
          <w:p w14:paraId="7406CFD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rsidTr="00572EE3">
        <w:tc>
          <w:tcPr>
            <w:tcW w:w="1188" w:type="dxa"/>
          </w:tcPr>
          <w:p w14:paraId="2881A42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srs-cont-check</w:t>
            </w:r>
          </w:p>
        </w:tc>
        <w:tc>
          <w:tcPr>
            <w:tcW w:w="5148" w:type="dxa"/>
          </w:tcPr>
          <w:p w14:paraId="10BDF5F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rsidTr="00572EE3">
        <w:tc>
          <w:tcPr>
            <w:tcW w:w="1188" w:type="dxa"/>
          </w:tcPr>
          <w:p w14:paraId="2E76E6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40" w:after="40"/>
              <w:rPr>
                <w:rFonts w:asciiTheme="majorHAnsi" w:hAnsiTheme="majorHAnsi"/>
                <w:sz w:val="24"/>
                <w:szCs w:val="24"/>
              </w:rPr>
            </w:pPr>
            <w:r>
              <w:rPr>
                <w:rFonts w:asciiTheme="majorHAnsi" w:hAnsiTheme="majorHAnsi"/>
                <w:sz w:val="24"/>
                <w:szCs w:val="24"/>
              </w:rPr>
              <w:t>srs-cont-create</w:t>
            </w:r>
          </w:p>
        </w:tc>
        <w:tc>
          <w:tcPr>
            <w:tcW w:w="5148" w:type="dxa"/>
          </w:tcPr>
          <w:p w14:paraId="3A5E871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rsidTr="00572EE3">
        <w:tc>
          <w:tcPr>
            <w:tcW w:w="1188" w:type="dxa"/>
          </w:tcPr>
          <w:p w14:paraId="3478305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40" w:after="40"/>
              <w:rPr>
                <w:rFonts w:asciiTheme="majorHAnsi" w:hAnsiTheme="majorHAnsi"/>
                <w:sz w:val="24"/>
                <w:szCs w:val="24"/>
              </w:rPr>
            </w:pPr>
            <w:r>
              <w:rPr>
                <w:rFonts w:asciiTheme="majorHAnsi" w:hAnsiTheme="majorHAnsi"/>
                <w:sz w:val="24"/>
                <w:szCs w:val="24"/>
              </w:rPr>
              <w:t>srs-cont-delete</w:t>
            </w:r>
          </w:p>
        </w:tc>
        <w:tc>
          <w:tcPr>
            <w:tcW w:w="5148" w:type="dxa"/>
          </w:tcPr>
          <w:p w14:paraId="71D5392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rsidTr="00572EE3">
        <w:tc>
          <w:tcPr>
            <w:tcW w:w="1188" w:type="dxa"/>
          </w:tcPr>
          <w:p w14:paraId="7D32113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40" w:after="40"/>
              <w:rPr>
                <w:rFonts w:asciiTheme="majorHAnsi" w:hAnsiTheme="majorHAnsi"/>
                <w:sz w:val="24"/>
                <w:szCs w:val="24"/>
              </w:rPr>
            </w:pPr>
            <w:r>
              <w:rPr>
                <w:rFonts w:asciiTheme="majorHAnsi" w:hAnsiTheme="majorHAnsi"/>
                <w:sz w:val="24"/>
                <w:szCs w:val="24"/>
              </w:rPr>
              <w:t>srs-cont-info</w:t>
            </w:r>
          </w:p>
        </w:tc>
        <w:tc>
          <w:tcPr>
            <w:tcW w:w="5148" w:type="dxa"/>
          </w:tcPr>
          <w:p w14:paraId="6369A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rsidTr="00572EE3">
        <w:tc>
          <w:tcPr>
            <w:tcW w:w="1188" w:type="dxa"/>
          </w:tcPr>
          <w:p w14:paraId="7FF446F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srs-cont-transfer-approve</w:t>
            </w:r>
          </w:p>
        </w:tc>
        <w:tc>
          <w:tcPr>
            <w:tcW w:w="5148" w:type="dxa"/>
          </w:tcPr>
          <w:p w14:paraId="034C3FEF"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rsidTr="00572EE3">
        <w:tc>
          <w:tcPr>
            <w:tcW w:w="1188" w:type="dxa"/>
          </w:tcPr>
          <w:p w14:paraId="0F4102B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srs-cont-transfer-cancel</w:t>
            </w:r>
          </w:p>
        </w:tc>
        <w:tc>
          <w:tcPr>
            <w:tcW w:w="5148" w:type="dxa"/>
          </w:tcPr>
          <w:p w14:paraId="634DE46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rsidTr="00572EE3">
        <w:tc>
          <w:tcPr>
            <w:tcW w:w="1188" w:type="dxa"/>
          </w:tcPr>
          <w:p w14:paraId="3A3C9A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srs-cont-transfer-query</w:t>
            </w:r>
          </w:p>
        </w:tc>
        <w:tc>
          <w:tcPr>
            <w:tcW w:w="5148" w:type="dxa"/>
          </w:tcPr>
          <w:p w14:paraId="0AB311B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rsidTr="00572EE3">
        <w:tc>
          <w:tcPr>
            <w:tcW w:w="1188" w:type="dxa"/>
          </w:tcPr>
          <w:p w14:paraId="11FA898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srs-cont-transfer-reject</w:t>
            </w:r>
          </w:p>
        </w:tc>
        <w:tc>
          <w:tcPr>
            <w:tcW w:w="5148" w:type="dxa"/>
          </w:tcPr>
          <w:p w14:paraId="05E0B09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rsidTr="00572EE3">
        <w:tc>
          <w:tcPr>
            <w:tcW w:w="1188" w:type="dxa"/>
          </w:tcPr>
          <w:p w14:paraId="00F5AE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40" w:after="40"/>
              <w:rPr>
                <w:rFonts w:asciiTheme="majorHAnsi" w:hAnsiTheme="majorHAnsi"/>
                <w:sz w:val="24"/>
                <w:szCs w:val="24"/>
              </w:rPr>
            </w:pPr>
            <w:r>
              <w:rPr>
                <w:rFonts w:asciiTheme="majorHAnsi" w:hAnsiTheme="majorHAnsi"/>
                <w:sz w:val="24"/>
                <w:szCs w:val="24"/>
              </w:rPr>
              <w:t>srs-cont-transfer-request</w:t>
            </w:r>
          </w:p>
        </w:tc>
        <w:tc>
          <w:tcPr>
            <w:tcW w:w="5148" w:type="dxa"/>
          </w:tcPr>
          <w:p w14:paraId="4E4D14B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rsidTr="00572EE3">
        <w:tc>
          <w:tcPr>
            <w:tcW w:w="1188" w:type="dxa"/>
          </w:tcPr>
          <w:p w14:paraId="526CF9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40" w:after="40"/>
              <w:rPr>
                <w:rFonts w:asciiTheme="majorHAnsi" w:hAnsiTheme="majorHAnsi"/>
                <w:sz w:val="24"/>
                <w:szCs w:val="24"/>
              </w:rPr>
            </w:pPr>
            <w:r>
              <w:rPr>
                <w:rFonts w:asciiTheme="majorHAnsi" w:hAnsiTheme="majorHAnsi"/>
                <w:sz w:val="24"/>
                <w:szCs w:val="24"/>
              </w:rPr>
              <w:t>srs-cont-update</w:t>
            </w:r>
          </w:p>
        </w:tc>
        <w:tc>
          <w:tcPr>
            <w:tcW w:w="5148" w:type="dxa"/>
          </w:tcPr>
          <w:p w14:paraId="1A66B25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55" w:name="_DV_M279"/>
      <w:bookmarkEnd w:id="25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56" w:name="_DV_M280"/>
      <w:bookmarkEnd w:id="25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9EB615F" w14:textId="77777777" w:rsidR="004A4248" w:rsidRDefault="004A4248">
      <w:pPr>
        <w:rPr>
          <w:rFonts w:asciiTheme="majorHAnsi" w:hAnsiTheme="majorHAnsi"/>
          <w:sz w:val="24"/>
          <w:szCs w:val="24"/>
        </w:rPr>
        <w:sectPr w:rsidR="004A4248">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57" w:name="_DV_M281"/>
      <w:bookmarkEnd w:id="257"/>
      <w:r>
        <w:rPr>
          <w:rFonts w:asciiTheme="majorHAnsi" w:hAnsiTheme="majorHAnsi"/>
          <w:b/>
          <w:caps/>
          <w:sz w:val="24"/>
          <w:szCs w:val="24"/>
        </w:rPr>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58" w:name="_DV_M282"/>
      <w:bookmarkEnd w:id="25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59" w:name="_DV_M283"/>
      <w:bookmarkEnd w:id="25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60" w:name="_DV_M284"/>
      <w:bookmarkEnd w:id="26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61" w:name="_DV_M285"/>
      <w:bookmarkEnd w:id="261"/>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262" w:name="_DV_M286"/>
      <w:bookmarkEnd w:id="26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263" w:name="_DV_M287"/>
      <w:bookmarkEnd w:id="26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264" w:name="_DV_M288"/>
      <w:bookmarkEnd w:id="264"/>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265" w:name="_DV_M289"/>
      <w:bookmarkEnd w:id="265"/>
      <w:r>
        <w:rPr>
          <w:rFonts w:asciiTheme="majorHAnsi" w:hAnsiTheme="majorHAnsi"/>
          <w:b/>
          <w:sz w:val="24"/>
          <w:szCs w:val="24"/>
        </w:rPr>
        <w:t>Query format:</w:t>
      </w:r>
      <w:r>
        <w:rPr>
          <w:rFonts w:asciiTheme="majorHAnsi" w:hAnsiTheme="majorHAnsi"/>
          <w:sz w:val="24"/>
          <w:szCs w:val="24"/>
        </w:rPr>
        <w:t xml:space="preserve">  whois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266" w:name="_DV_M290"/>
      <w:bookmarkEnd w:id="266"/>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267" w:name="_DV_M291"/>
      <w:bookmarkEnd w:id="26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268" w:name="_DV_M292"/>
      <w:bookmarkEnd w:id="268"/>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269" w:name="_DV_M293"/>
      <w:bookmarkEnd w:id="269"/>
      <w:r>
        <w:rPr>
          <w:rFonts w:asciiTheme="majorHAnsi" w:hAnsiTheme="majorHAnsi"/>
          <w:b/>
          <w:sz w:val="24"/>
          <w:szCs w:val="24"/>
        </w:rPr>
        <w:t>Query format</w:t>
      </w:r>
      <w:r>
        <w:rPr>
          <w:rFonts w:asciiTheme="majorHAnsi" w:hAnsiTheme="majorHAnsi"/>
          <w:sz w:val="24"/>
          <w:szCs w:val="24"/>
        </w:rPr>
        <w:t>:  whois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270" w:name="_DV_M294"/>
      <w:bookmarkEnd w:id="270"/>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271" w:name="_DV_M295"/>
      <w:bookmarkEnd w:id="27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272" w:name="_DV_M296"/>
      <w:bookmarkEnd w:id="272"/>
      <w:r>
        <w:rPr>
          <w:rFonts w:asciiTheme="majorHAnsi" w:hAnsiTheme="majorHAnsi"/>
          <w:b/>
          <w:sz w:val="24"/>
          <w:szCs w:val="24"/>
        </w:rPr>
        <w:t>Nameserver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273" w:name="_DV_M297"/>
      <w:bookmarkEnd w:id="273"/>
      <w:r>
        <w:rPr>
          <w:rFonts w:asciiTheme="majorHAnsi" w:hAnsiTheme="majorHAnsi"/>
          <w:b/>
          <w:sz w:val="24"/>
          <w:szCs w:val="24"/>
        </w:rPr>
        <w:t>Query format</w:t>
      </w:r>
      <w:r>
        <w:rPr>
          <w:rFonts w:asciiTheme="majorHAnsi" w:hAnsiTheme="majorHAnsi"/>
          <w:sz w:val="24"/>
          <w:szCs w:val="24"/>
        </w:rPr>
        <w:t>:  whois “nameserver (nameserver name)”, or whois “nameserver (IP Address).”  For example: whois “nameserver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274" w:name="_DV_M298"/>
      <w:bookmarkEnd w:id="274"/>
      <w:r>
        <w:rPr>
          <w:rFonts w:asciiTheme="majorHAnsi" w:hAnsiTheme="majorHAnsi"/>
          <w:b/>
          <w:sz w:val="24"/>
          <w:szCs w:val="24"/>
        </w:rPr>
        <w:t>Response format:</w:t>
      </w:r>
    </w:p>
    <w:p w14:paraId="1436D755" w14:textId="77777777" w:rsidR="004A4248" w:rsidRDefault="0037692E">
      <w:pPr>
        <w:spacing w:after="240"/>
        <w:ind w:left="2160"/>
        <w:rPr>
          <w:rFonts w:asciiTheme="majorHAnsi" w:hAnsiTheme="majorHAnsi"/>
          <w:sz w:val="24"/>
          <w:szCs w:val="24"/>
        </w:rPr>
      </w:pPr>
      <w:bookmarkStart w:id="275" w:name="_DV_M299"/>
      <w:bookmarkEnd w:id="275"/>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276" w:name="_DV_C89"/>
      <w:r w:rsidRPr="00572EE3">
        <w:rPr>
          <w:rFonts w:asciiTheme="majorHAnsi" w:hAnsiTheme="majorHAnsi"/>
          <w:color w:val="0000FF"/>
          <w:sz w:val="24"/>
          <w:u w:val="single"/>
        </w:rPr>
        <w:t xml:space="preserve"> </w:t>
      </w:r>
      <w:r w:rsidRPr="00572EE3">
        <w:rPr>
          <w:rFonts w:asciiTheme="majorHAnsi" w:hAnsiTheme="majorHAnsi"/>
          <w:color w:val="0000FF"/>
          <w:sz w:val="24"/>
          <w:u w:val="single"/>
        </w:rPr>
        <w:br/>
      </w:r>
      <w:bookmarkStart w:id="277" w:name="_DV_M301"/>
      <w:bookmarkEnd w:id="276"/>
      <w:bookmarkEnd w:id="277"/>
      <w:r>
        <w:rPr>
          <w:rFonts w:asciiTheme="majorHAnsi" w:hAnsiTheme="majorHAnsi"/>
          <w:sz w:val="24"/>
          <w:szCs w:val="24"/>
        </w:rPr>
        <w:t xml:space="preserve">IP </w:t>
      </w:r>
      <w:bookmarkStart w:id="278" w:name="_DV_M302"/>
      <w:bookmarkEnd w:id="278"/>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279" w:name="_DV_M303"/>
      <w:bookmarkEnd w:id="27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280" w:name="_DV_M304"/>
      <w:bookmarkEnd w:id="280"/>
      <w:r>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281" w:name="_DV_M305"/>
      <w:bookmarkEnd w:id="28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282" w:name="_DV_M306"/>
      <w:bookmarkEnd w:id="282"/>
      <w:r>
        <w:rPr>
          <w:rFonts w:asciiTheme="majorHAnsi" w:hAnsiTheme="majorHAnsi"/>
          <w:sz w:val="24"/>
          <w:szCs w:val="24"/>
        </w:rPr>
        <w:t>Registry Operator will offer searchability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283" w:name="_DV_M307"/>
      <w:bookmarkEnd w:id="28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284" w:name="_DV_M308"/>
      <w:bookmarkEnd w:id="28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285" w:name="_DV_M309"/>
      <w:bookmarkEnd w:id="285"/>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286" w:name="_DV_M310"/>
      <w:bookmarkEnd w:id="286"/>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287" w:name="_DV_M311"/>
      <w:bookmarkEnd w:id="28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288" w:name="_DV_M312"/>
      <w:bookmarkEnd w:id="28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289" w:name="_DV_M313"/>
      <w:bookmarkEnd w:id="289"/>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290" w:name="_DV_M314"/>
      <w:bookmarkEnd w:id="290"/>
      <w:r>
        <w:rPr>
          <w:rFonts w:asciiTheme="majorHAnsi" w:hAnsiTheme="majorHAnsi"/>
          <w:b/>
          <w:sz w:val="24"/>
          <w:szCs w:val="24"/>
        </w:rPr>
        <w:t>Third-Party Access</w:t>
      </w:r>
    </w:p>
    <w:p w14:paraId="3BB19909" w14:textId="77777777" w:rsidR="004A4248" w:rsidRPr="00572EE3" w:rsidRDefault="0037692E">
      <w:pPr>
        <w:numPr>
          <w:ilvl w:val="3"/>
          <w:numId w:val="22"/>
        </w:numPr>
        <w:spacing w:after="240"/>
        <w:outlineLvl w:val="3"/>
        <w:rPr>
          <w:rFonts w:asciiTheme="majorHAnsi" w:hAnsiTheme="majorHAnsi"/>
          <w:sz w:val="24"/>
          <w:szCs w:val="24"/>
        </w:rPr>
      </w:pPr>
      <w:bookmarkStart w:id="291" w:name="_DV_M315"/>
      <w:bookmarkEnd w:id="291"/>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292" w:name="_DV_M316"/>
      <w:bookmarkEnd w:id="29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293" w:name="_DV_M317"/>
      <w:bookmarkEnd w:id="29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294" w:name="_DV_M318"/>
      <w:bookmarkEnd w:id="29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5" w:name="_DV_M319"/>
      <w:bookmarkEnd w:id="295"/>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6" w:name="_DV_M320"/>
      <w:bookmarkEnd w:id="296"/>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7" w:name="_DV_M321"/>
      <w:bookmarkEnd w:id="297"/>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8" w:name="_DV_M322"/>
      <w:bookmarkEnd w:id="298"/>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299" w:name="_DV_M323"/>
      <w:bookmarkEnd w:id="299"/>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0" w:name="_DV_M324"/>
      <w:bookmarkEnd w:id="300"/>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1" w:name="_DV_M325"/>
      <w:bookmarkEnd w:id="301"/>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2" w:name="_DV_M326"/>
      <w:bookmarkEnd w:id="302"/>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3" w:name="_DV_M327"/>
      <w:bookmarkEnd w:id="303"/>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4" w:name="_DV_M328"/>
      <w:bookmarkEnd w:id="304"/>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5" w:name="_DV_M329"/>
      <w:bookmarkEnd w:id="305"/>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6" w:name="_DV_M330"/>
      <w:bookmarkEnd w:id="306"/>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7" w:name="_DV_M331"/>
      <w:bookmarkEnd w:id="307"/>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8" w:name="_DV_M332"/>
      <w:bookmarkEnd w:id="308"/>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09" w:name="_DV_M333"/>
      <w:bookmarkEnd w:id="309"/>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0" w:name="_DV_M334"/>
      <w:bookmarkEnd w:id="310"/>
      <w:r>
        <w:rPr>
          <w:rFonts w:asciiTheme="majorHAnsi" w:hAnsiTheme="majorHAnsi"/>
          <w:sz w:val="24"/>
          <w:szCs w:val="24"/>
        </w:rPr>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1" w:name="_DV_M335"/>
      <w:bookmarkEnd w:id="311"/>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12" w:name="_DV_M336"/>
      <w:bookmarkEnd w:id="312"/>
      <w:r>
        <w:rPr>
          <w:rFonts w:asciiTheme="majorHAnsi" w:hAnsiTheme="majorHAnsi"/>
          <w:sz w:val="24"/>
          <w:szCs w:val="24"/>
        </w:rPr>
        <w:t>One zone per file.  If a TLD divides its DNS data into multiple zones</w:t>
      </w:r>
      <w:r w:rsidRPr="00572EE3">
        <w:rPr>
          <w:rFonts w:asciiTheme="majorHAnsi" w:hAnsiTheme="majorHAnsi"/>
          <w:sz w:val="24"/>
          <w:szCs w:val="24"/>
        </w:rPr>
        <w:t>,</w:t>
      </w:r>
      <w:r>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Default="0037692E">
      <w:pPr>
        <w:numPr>
          <w:ilvl w:val="3"/>
          <w:numId w:val="22"/>
        </w:numPr>
        <w:spacing w:after="240"/>
        <w:outlineLvl w:val="3"/>
        <w:rPr>
          <w:rFonts w:asciiTheme="majorHAnsi" w:hAnsiTheme="majorHAnsi"/>
          <w:sz w:val="24"/>
          <w:szCs w:val="24"/>
        </w:rPr>
      </w:pPr>
      <w:bookmarkStart w:id="313" w:name="_DV_M337"/>
      <w:bookmarkEnd w:id="31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14" w:name="_DV_M338"/>
      <w:bookmarkEnd w:id="31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15" w:name="_DV_M339"/>
      <w:bookmarkEnd w:id="31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16" w:name="_DV_M340"/>
      <w:bookmarkEnd w:id="316"/>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17" w:name="_DV_M341"/>
      <w:bookmarkEnd w:id="31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18" w:name="_DV_M342"/>
      <w:bookmarkEnd w:id="31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19" w:name="_DV_M343"/>
      <w:bookmarkEnd w:id="31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20" w:name="_DV_M344"/>
      <w:bookmarkEnd w:id="320"/>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21" w:name="_DV_M345"/>
      <w:bookmarkEnd w:id="32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22" w:name="_DV_M346"/>
      <w:bookmarkEnd w:id="32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23" w:name="_DV_M347"/>
      <w:bookmarkEnd w:id="32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24" w:name="_DV_M348"/>
      <w:bookmarkEnd w:id="32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25" w:name="_DV_M349"/>
      <w:bookmarkEnd w:id="32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26" w:name="_DV_M350"/>
      <w:bookmarkEnd w:id="326"/>
      <w:r>
        <w:rPr>
          <w:rFonts w:asciiTheme="majorHAnsi" w:hAnsiTheme="majorHAnsi"/>
          <w:b/>
          <w:caps/>
          <w:sz w:val="24"/>
          <w:szCs w:val="24"/>
        </w:rPr>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27" w:name="_DV_M351"/>
      <w:bookmarkEnd w:id="32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28" w:name="_DV_M352"/>
      <w:bookmarkEnd w:id="32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29" w:name="_DV_M353"/>
      <w:bookmarkEnd w:id="32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30" w:name="_DV_M354"/>
      <w:bookmarkEnd w:id="330"/>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31" w:name="_DV_M355"/>
      <w:bookmarkEnd w:id="33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32" w:name="_DV_M356"/>
      <w:bookmarkEnd w:id="33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33" w:name="_DV_M357"/>
      <w:bookmarkEnd w:id="33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sidRPr="00572EE3">
        <w:rPr>
          <w:rFonts w:asciiTheme="majorHAnsi" w:hAnsiTheme="majorHAnsi"/>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sidRPr="00572EE3">
        <w:rPr>
          <w:rFonts w:asciiTheme="majorHAnsi" w:hAnsiTheme="majorHAnsi"/>
          <w:sz w:val="24"/>
          <w:szCs w:val="24"/>
        </w:rPr>
        <w:t>ection 8.2 of Specification 10)</w:t>
      </w:r>
      <w:r w:rsidRPr="00572EE3">
        <w:rPr>
          <w:rFonts w:asciiTheme="majorHAnsi" w:hAnsiTheme="majorHAnsi"/>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34" w:name="_DV_M358"/>
      <w:bookmarkEnd w:id="33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35" w:name="_DV_M359"/>
      <w:bookmarkEnd w:id="33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36" w:name="_DV_M360"/>
      <w:bookmarkEnd w:id="33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37" w:name="_DV_M361"/>
      <w:bookmarkEnd w:id="33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38" w:name="_DV_M362"/>
      <w:bookmarkEnd w:id="33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39" w:name="_DV_M363"/>
      <w:bookmarkEnd w:id="33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40" w:name="_DV_M364"/>
      <w:bookmarkEnd w:id="340"/>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41" w:name="_DV_M365"/>
      <w:bookmarkEnd w:id="341"/>
      <w:r>
        <w:rPr>
          <w:rFonts w:asciiTheme="majorHAnsi" w:hAnsiTheme="majorHAnsi"/>
          <w:b/>
          <w:caps/>
          <w:sz w:val="24"/>
          <w:szCs w:val="24"/>
        </w:rPr>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42" w:name="_DV_M366"/>
      <w:bookmarkStart w:id="343" w:name="_DV_M385"/>
      <w:bookmarkEnd w:id="342"/>
      <w:bookmarkEnd w:id="343"/>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sidRPr="00572EE3">
        <w:rPr>
          <w:rFonts w:asciiTheme="majorHAnsi" w:hAnsiTheme="majorHAnsi"/>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sidRPr="00572EE3">
        <w:rPr>
          <w:rFonts w:asciiTheme="majorHAnsi" w:hAnsiTheme="majorHAnsi"/>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sidRPr="00572EE3">
        <w:rPr>
          <w:rFonts w:asciiTheme="majorHAnsi" w:hAnsiTheme="majorHAnsi"/>
          <w:b/>
          <w:sz w:val="24"/>
          <w:szCs w:val="24"/>
        </w:rPr>
        <w:t>IANA Rootzone Database</w:t>
      </w:r>
      <w:r w:rsidRPr="00572EE3">
        <w:rPr>
          <w:rFonts w:asciiTheme="majorHAnsi" w:hAnsiTheme="majorHAnsi"/>
          <w:bCs/>
          <w:sz w:val="24"/>
          <w:szCs w:val="24"/>
        </w:rPr>
        <w:t>.</w:t>
      </w:r>
      <w:r w:rsidRPr="00572EE3">
        <w:rPr>
          <w:rFonts w:asciiTheme="majorHAnsi" w:hAnsiTheme="majorHAnsi"/>
          <w:b/>
          <w:sz w:val="24"/>
          <w:szCs w:val="24"/>
        </w:rPr>
        <w:t xml:space="preserve">  </w:t>
      </w:r>
      <w:r w:rsidRPr="00572EE3">
        <w:rPr>
          <w:rFonts w:asciiTheme="majorHAnsi" w:hAnsiTheme="majorHAnsi"/>
          <w:bCs/>
          <w:sz w:val="24"/>
          <w:szCs w:val="24"/>
        </w:rPr>
        <w:t>In order to</w:t>
      </w:r>
      <w:r w:rsidRPr="00572EE3">
        <w:rPr>
          <w:rFonts w:asciiTheme="majorHAnsi" w:hAnsiTheme="majorHAnsi"/>
          <w:sz w:val="24"/>
          <w:szCs w:val="24"/>
        </w:rPr>
        <w:t xml:space="preserve"> ensure that authoritative information about the TLD remains publicly available, Registry Operator shall submit a change request to the IANA functions operator updating </w:t>
      </w:r>
      <w:r w:rsidRPr="00572EE3">
        <w:rPr>
          <w:rFonts w:asciiTheme="majorHAnsi" w:hAnsiTheme="majorHAnsi"/>
          <w:bCs/>
          <w:sz w:val="24"/>
          <w:szCs w:val="24"/>
        </w:rPr>
        <w:t xml:space="preserve">any </w:t>
      </w:r>
      <w:r w:rsidRPr="00572EE3">
        <w:rPr>
          <w:rFonts w:asciiTheme="majorHAnsi" w:hAnsiTheme="majorHAnsi"/>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sidRPr="00572EE3">
        <w:rPr>
          <w:rFonts w:asciiTheme="majorHAnsi" w:hAnsiTheme="majorHAnsi"/>
          <w:szCs w:val="24"/>
        </w:rPr>
        <w:t>&lt;</w:t>
      </w:r>
      <w:r w:rsidRPr="00572EE3">
        <w:rPr>
          <w:rFonts w:asciiTheme="majorHAnsi" w:hAnsiTheme="majorHAnsi"/>
          <w:sz w:val="24"/>
        </w:rPr>
        <w:t>http://www.iana.org/domains/root</w:t>
      </w:r>
      <w:bookmarkStart w:id="344" w:name="_DV_M481"/>
      <w:bookmarkEnd w:id="344"/>
      <w:r w:rsidRPr="00572EE3">
        <w:rPr>
          <w:rFonts w:asciiTheme="majorHAnsi" w:hAnsiTheme="majorHAnsi"/>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sidRPr="00572EE3">
        <w:rPr>
          <w:rFonts w:asciiTheme="majorHAnsi" w:hAnsiTheme="majorHAnsi"/>
          <w:b/>
          <w:bCs/>
          <w:sz w:val="24"/>
          <w:szCs w:val="24"/>
        </w:rPr>
        <w:t>Network Ingress Filtering</w:t>
      </w:r>
      <w:r w:rsidRPr="00572EE3">
        <w:rPr>
          <w:rFonts w:asciiTheme="majorHAnsi" w:hAnsiTheme="majorHAnsi"/>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45"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45"/>
      <w:r>
        <w:rPr>
          <w:rFonts w:asciiTheme="majorHAnsi" w:hAnsiTheme="majorHAnsi"/>
          <w:sz w:val="24"/>
          <w:szCs w:val="24"/>
        </w:rPr>
        <w:t>http://www.icann.org/en/groups/board/documents/resolutions-new-gtld-annex-1-07oct13-en.pdf&gt;</w:t>
      </w:r>
      <w:bookmarkStart w:id="346" w:name="_DV_C6"/>
      <w:r>
        <w:rPr>
          <w:rFonts w:asciiTheme="majorHAnsi" w:hAnsiTheme="majorHAnsi"/>
        </w:rPr>
        <w:t>.</w:t>
      </w:r>
      <w:bookmarkEnd w:id="346"/>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47" w:name="_DV_M386"/>
      <w:bookmarkEnd w:id="34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sidRPr="00572EE3">
        <w:rPr>
          <w:rFonts w:asciiTheme="majorHAnsi" w:hAnsiTheme="majorHAnsi"/>
          <w:sz w:val="24"/>
          <w:szCs w:val="24"/>
        </w:rPr>
        <w:t xml:space="preserve">Registry Operator must enter into a binding and enforceable </w:t>
      </w:r>
      <w:r>
        <w:rPr>
          <w:rFonts w:asciiTheme="majorHAnsi" w:hAnsiTheme="majorHAnsi"/>
          <w:sz w:val="24"/>
          <w:szCs w:val="24"/>
        </w:rPr>
        <w:t>Registry-Registrar Agreement</w:t>
      </w:r>
      <w:r w:rsidRPr="00572EE3">
        <w:rPr>
          <w:rFonts w:asciiTheme="majorHAnsi" w:hAnsiTheme="majorHAnsi"/>
          <w:sz w:val="24"/>
          <w:szCs w:val="24"/>
        </w:rPr>
        <w:t xml:space="preserve"> with at least one </w:t>
      </w:r>
      <w:bookmarkStart w:id="348" w:name="_DV_C136"/>
      <w:r w:rsidRPr="00572EE3">
        <w:rPr>
          <w:rFonts w:asciiTheme="majorHAnsi" w:hAnsiTheme="majorHAnsi"/>
          <w:sz w:val="24"/>
          <w:szCs w:val="24"/>
        </w:rPr>
        <w:t>ICANN accredited registrar</w:t>
      </w:r>
      <w:bookmarkStart w:id="349" w:name="_DV_C137"/>
      <w:bookmarkEnd w:id="348"/>
      <w:r w:rsidRPr="00572EE3">
        <w:rPr>
          <w:rFonts w:asciiTheme="majorHAnsi" w:hAnsiTheme="majorHAnsi"/>
          <w:sz w:val="24"/>
          <w:szCs w:val="24"/>
        </w:rPr>
        <w:t xml:space="preserve"> </w:t>
      </w:r>
      <w:bookmarkStart w:id="350" w:name="_DV_M514"/>
      <w:bookmarkEnd w:id="349"/>
      <w:bookmarkEnd w:id="350"/>
      <w:r w:rsidRPr="00572EE3">
        <w:rPr>
          <w:rFonts w:asciiTheme="majorHAnsi" w:hAnsiTheme="majorHAnsi"/>
          <w:sz w:val="24"/>
          <w:szCs w:val="24"/>
        </w:rPr>
        <w:t>authorizing</w:t>
      </w:r>
      <w:bookmarkStart w:id="351" w:name="_DV_C138"/>
      <w:r w:rsidRPr="00572EE3">
        <w:rPr>
          <w:rFonts w:asciiTheme="majorHAnsi" w:hAnsiTheme="majorHAnsi"/>
          <w:sz w:val="24"/>
          <w:szCs w:val="24"/>
        </w:rPr>
        <w:t xml:space="preserve"> </w:t>
      </w:r>
      <w:bookmarkStart w:id="352" w:name="_DV_M515"/>
      <w:bookmarkEnd w:id="351"/>
      <w:bookmarkEnd w:id="352"/>
      <w:r w:rsidRPr="00572EE3">
        <w:rPr>
          <w:rFonts w:asciiTheme="majorHAnsi" w:hAnsiTheme="majorHAnsi"/>
          <w:sz w:val="24"/>
          <w:szCs w:val="24"/>
        </w:rPr>
        <w:t>such registrar(s) to register domain names in the TLD as follows:</w:t>
      </w:r>
    </w:p>
    <w:p w14:paraId="66BD7E51" w14:textId="77777777" w:rsidR="004A4248" w:rsidRPr="00572EE3" w:rsidRDefault="0037692E">
      <w:pPr>
        <w:spacing w:after="240"/>
        <w:ind w:left="1440" w:hanging="720"/>
        <w:outlineLvl w:val="1"/>
        <w:rPr>
          <w:rFonts w:asciiTheme="majorHAnsi" w:hAnsiTheme="majorHAnsi"/>
          <w:sz w:val="24"/>
          <w:szCs w:val="24"/>
        </w:rPr>
      </w:pPr>
      <w:r w:rsidRPr="00572EE3">
        <w:rPr>
          <w:rFonts w:asciiTheme="majorHAnsi" w:hAnsiTheme="majorHAnsi"/>
          <w:sz w:val="24"/>
          <w:szCs w:val="24"/>
        </w:rPr>
        <w:t>a.</w:t>
      </w:r>
      <w:r w:rsidRPr="00572EE3">
        <w:rPr>
          <w:rFonts w:asciiTheme="majorHAnsi" w:hAnsiTheme="majorHAnsi"/>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sidRPr="00572EE3">
        <w:rPr>
          <w:rFonts w:asciiTheme="majorHAnsi" w:hAnsiTheme="majorHAnsi"/>
          <w:sz w:val="24"/>
          <w:szCs w:val="24"/>
        </w:rPr>
        <w:t xml:space="preserve">Registry Operator must enter into a binding and enforceable </w:t>
      </w:r>
      <w:r>
        <w:rPr>
          <w:rFonts w:asciiTheme="majorHAnsi" w:hAnsiTheme="majorHAnsi"/>
          <w:sz w:val="24"/>
          <w:szCs w:val="24"/>
        </w:rPr>
        <w:t>Registry-Registrar Agreement</w:t>
      </w:r>
      <w:r w:rsidRPr="00572EE3">
        <w:rPr>
          <w:rFonts w:asciiTheme="majorHAnsi" w:hAnsiTheme="majorHAnsi"/>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Pr="00572EE3" w:rsidRDefault="0037692E">
      <w:pPr>
        <w:spacing w:after="240"/>
        <w:ind w:left="1440" w:hanging="720"/>
        <w:outlineLvl w:val="1"/>
        <w:rPr>
          <w:rFonts w:asciiTheme="majorHAnsi" w:hAnsiTheme="majorHAnsi"/>
          <w:sz w:val="24"/>
          <w:szCs w:val="24"/>
        </w:rPr>
      </w:pPr>
      <w:r w:rsidRPr="00572EE3">
        <w:rPr>
          <w:rFonts w:asciiTheme="majorHAnsi" w:hAnsiTheme="majorHAnsi"/>
          <w:sz w:val="24"/>
          <w:szCs w:val="24"/>
        </w:rPr>
        <w:t>b.</w:t>
      </w:r>
      <w:r w:rsidRPr="00572EE3">
        <w:rPr>
          <w:rFonts w:asciiTheme="majorHAnsi" w:hAnsiTheme="majorHAnsi"/>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sidRPr="00572EE3">
        <w:rPr>
          <w:rFonts w:asciiTheme="majorHAnsi" w:hAnsiTheme="majorHAnsi"/>
          <w:sz w:val="24"/>
          <w:szCs w:val="24"/>
        </w:rPr>
        <w:t xml:space="preserve">Registry Operator must enter into a binding and enforceable </w:t>
      </w:r>
      <w:r>
        <w:rPr>
          <w:rFonts w:asciiTheme="majorHAnsi" w:hAnsiTheme="majorHAnsi"/>
          <w:sz w:val="24"/>
          <w:szCs w:val="24"/>
        </w:rPr>
        <w:t>Registry-Registrar Agreement</w:t>
      </w:r>
      <w:r w:rsidRPr="00572EE3">
        <w:rPr>
          <w:rFonts w:asciiTheme="majorHAnsi" w:hAnsiTheme="majorHAnsi"/>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Pr="00572EE3" w:rsidRDefault="0037692E">
      <w:pPr>
        <w:spacing w:after="240"/>
        <w:ind w:left="1440" w:hanging="720"/>
        <w:outlineLvl w:val="1"/>
        <w:rPr>
          <w:rFonts w:asciiTheme="majorHAnsi" w:hAnsiTheme="majorHAnsi"/>
          <w:sz w:val="24"/>
          <w:szCs w:val="24"/>
        </w:rPr>
      </w:pPr>
      <w:r w:rsidRPr="00572EE3">
        <w:rPr>
          <w:rFonts w:asciiTheme="majorHAnsi" w:hAnsiTheme="majorHAnsi"/>
          <w:sz w:val="24"/>
          <w:szCs w:val="24"/>
        </w:rPr>
        <w:t>c.</w:t>
      </w:r>
      <w:r w:rsidRPr="00572EE3">
        <w:rPr>
          <w:rFonts w:asciiTheme="majorHAnsi" w:hAnsiTheme="majorHAnsi"/>
          <w:sz w:val="24"/>
          <w:szCs w:val="24"/>
        </w:rPr>
        <w:tab/>
        <w:t>if this Agreement contains a Specification 13</w:t>
      </w:r>
      <w:r>
        <w:rPr>
          <w:rFonts w:asciiTheme="majorHAnsi" w:hAnsiTheme="majorHAnsi"/>
          <w:sz w:val="24"/>
          <w:szCs w:val="24"/>
        </w:rPr>
        <w:t>,</w:t>
      </w:r>
      <w:r w:rsidRPr="00572EE3">
        <w:rPr>
          <w:rFonts w:asciiTheme="majorHAnsi" w:hAnsiTheme="majorHAnsi"/>
          <w:sz w:val="24"/>
          <w:szCs w:val="24"/>
        </w:rPr>
        <w:t xml:space="preserve"> Registry Operator must enter into a binding and enforceable </w:t>
      </w:r>
      <w:r>
        <w:rPr>
          <w:rFonts w:asciiTheme="majorHAnsi" w:hAnsiTheme="majorHAnsi"/>
          <w:sz w:val="24"/>
          <w:szCs w:val="24"/>
        </w:rPr>
        <w:t>Registry-Registrar Agreement</w:t>
      </w:r>
      <w:r w:rsidRPr="00572EE3">
        <w:rPr>
          <w:rFonts w:asciiTheme="majorHAnsi" w:hAnsiTheme="majorHAnsi"/>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sidRPr="00572EE3">
        <w:rPr>
          <w:rFonts w:asciiTheme="majorHAnsi" w:hAnsiTheme="majorHAnsi"/>
          <w:sz w:val="24"/>
          <w:szCs w:val="24"/>
        </w:rPr>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53" w:name="_DV_M387"/>
      <w:bookmarkEnd w:id="35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54" w:name="_DV_M388"/>
      <w:bookmarkEnd w:id="354"/>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55" w:name="_DV_M389"/>
      <w:bookmarkEnd w:id="355"/>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56" w:name="_DV_M390"/>
      <w:bookmarkEnd w:id="356"/>
      <w:r>
        <w:rPr>
          <w:rFonts w:asciiTheme="majorHAnsi" w:hAnsiTheme="majorHAnsi"/>
          <w:b/>
          <w:caps/>
          <w:sz w:val="24"/>
          <w:szCs w:val="24"/>
        </w:rPr>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57" w:name="_DV_M391"/>
      <w:bookmarkEnd w:id="35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58" w:name="_DV_M392"/>
      <w:bookmarkEnd w:id="35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59" w:name="_DV_M393"/>
      <w:bookmarkEnd w:id="35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0" w:name="_DV_M394"/>
      <w:bookmarkEnd w:id="360"/>
      <w:r>
        <w:rPr>
          <w:rFonts w:asciiTheme="majorHAnsi" w:hAnsiTheme="majorHAnsi"/>
          <w:b/>
          <w:caps/>
          <w:sz w:val="24"/>
          <w:szCs w:val="24"/>
        </w:rPr>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61" w:name="_DV_M395"/>
      <w:bookmarkEnd w:id="36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362" w:name="_DV_M396"/>
      <w:bookmarkEnd w:id="36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363" w:name="_DV_M397"/>
      <w:bookmarkEnd w:id="36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364" w:name="_DV_M398"/>
      <w:bookmarkEnd w:id="36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365" w:name="_DV_M399"/>
      <w:bookmarkEnd w:id="36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366" w:name="_DV_M400"/>
      <w:bookmarkEnd w:id="36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367" w:name="_DV_M401"/>
      <w:bookmarkEnd w:id="36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368" w:name="_DV_M402"/>
      <w:bookmarkEnd w:id="36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369" w:name="_DV_M403"/>
      <w:bookmarkEnd w:id="36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370" w:name="_DV_M404"/>
      <w:bookmarkEnd w:id="37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1" w:name="_DV_M405"/>
      <w:bookmarkEnd w:id="371"/>
      <w:r>
        <w:rPr>
          <w:rFonts w:asciiTheme="majorHAnsi" w:hAnsiTheme="majorHAnsi"/>
          <w:b/>
          <w:caps/>
          <w:sz w:val="24"/>
          <w:szCs w:val="24"/>
        </w:rPr>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372" w:name="_DV_M406"/>
      <w:bookmarkEnd w:id="372"/>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373" w:name="_DV_M407"/>
      <w:bookmarkEnd w:id="37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374" w:name="_DV_M408"/>
      <w:bookmarkEnd w:id="37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375" w:name="_DV_M409"/>
      <w:bookmarkEnd w:id="37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376" w:name="_DV_M410"/>
      <w:bookmarkEnd w:id="37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377" w:name="_DV_M411"/>
      <w:bookmarkEnd w:id="37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378" w:name="_DV_M412"/>
      <w:bookmarkEnd w:id="37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379" w:name="_DV_M413"/>
      <w:bookmarkEnd w:id="37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380" w:name="_DV_M414"/>
      <w:bookmarkEnd w:id="38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381" w:name="_DV_M415"/>
      <w:bookmarkEnd w:id="38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08"/>
        <w:gridCol w:w="3510"/>
        <w:gridCol w:w="5058"/>
      </w:tblGrid>
      <w:tr w:rsidR="004A4248" w14:paraId="1CDE45DE" w14:textId="77777777" w:rsidTr="00572EE3">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rsidTr="00572EE3">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rsidTr="00572EE3">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rsidTr="00572EE3">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ms, for at least 95% of the queries</w:t>
            </w:r>
          </w:p>
        </w:tc>
      </w:tr>
      <w:tr w:rsidR="004A4248" w14:paraId="727BCC65" w14:textId="77777777" w:rsidTr="00572EE3">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ms, for at least 95% of the queries</w:t>
            </w:r>
          </w:p>
        </w:tc>
      </w:tr>
      <w:tr w:rsidR="004A4248" w14:paraId="3CFBD861" w14:textId="77777777" w:rsidTr="00572EE3">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rsidTr="00572EE3">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rsidTr="00572EE3">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95% of the queries</w:t>
            </w:r>
          </w:p>
        </w:tc>
      </w:tr>
      <w:tr w:rsidR="004A4248" w14:paraId="46F23C22" w14:textId="77777777" w:rsidTr="00572EE3">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rsidTr="00572EE3">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rsidTr="00572EE3">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r w:rsidR="004A4248" w14:paraId="7B7568C1" w14:textId="77777777" w:rsidTr="00572EE3">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90% of the commands</w:t>
            </w:r>
          </w:p>
        </w:tc>
      </w:tr>
      <w:tr w:rsidR="004A4248" w14:paraId="5D8A1ECB" w14:textId="77777777" w:rsidTr="00572EE3">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382" w:name="_DV_M416"/>
      <w:bookmarkEnd w:id="38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383" w:name="_DV_M417"/>
      <w:bookmarkEnd w:id="383"/>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384" w:name="_DV_M418"/>
      <w:bookmarkEnd w:id="38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385" w:name="_DV_M419"/>
      <w:bookmarkEnd w:id="38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386" w:name="_DV_M420"/>
      <w:bookmarkEnd w:id="38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387" w:name="_DV_M421"/>
      <w:bookmarkEnd w:id="38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388" w:name="_DV_M422"/>
      <w:bookmarkEnd w:id="38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389" w:name="_DV_M423"/>
      <w:bookmarkEnd w:id="38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390" w:name="_DV_M424"/>
      <w:bookmarkEnd w:id="39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391" w:name="_DV_M425"/>
      <w:bookmarkEnd w:id="39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392" w:name="_DV_M426"/>
      <w:bookmarkEnd w:id="39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393" w:name="_DV_M427"/>
      <w:bookmarkEnd w:id="39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394" w:name="_DV_M428"/>
      <w:bookmarkEnd w:id="39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395" w:name="_DV_M429"/>
      <w:bookmarkEnd w:id="395"/>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396" w:name="_DV_M430"/>
      <w:bookmarkEnd w:id="39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397" w:name="_DV_M431"/>
      <w:bookmarkEnd w:id="39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398" w:name="_DV_M432"/>
      <w:bookmarkEnd w:id="39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399" w:name="_DV_M433"/>
      <w:bookmarkEnd w:id="39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00" w:name="_DV_M434"/>
      <w:bookmarkEnd w:id="40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01" w:name="_DV_M435"/>
      <w:bookmarkEnd w:id="40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02" w:name="_DV_M436"/>
      <w:bookmarkEnd w:id="40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03" w:name="_DV_M437"/>
      <w:bookmarkEnd w:id="40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04" w:name="_DV_M438"/>
      <w:bookmarkEnd w:id="40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05" w:name="_DV_M439"/>
      <w:bookmarkEnd w:id="405"/>
      <w:r>
        <w:rPr>
          <w:rFonts w:asciiTheme="majorHAnsi" w:hAnsiTheme="majorHAnsi"/>
          <w:b/>
          <w:sz w:val="24"/>
          <w:szCs w:val="24"/>
          <w:u w:val="single"/>
        </w:rPr>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06" w:name="_DV_M440"/>
      <w:bookmarkEnd w:id="40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07" w:name="_DV_M441"/>
      <w:bookmarkEnd w:id="40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08" w:name="_DV_M442"/>
      <w:bookmarkEnd w:id="40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09" w:name="_DV_M443"/>
      <w:bookmarkEnd w:id="40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10" w:name="_DV_M444"/>
      <w:bookmarkEnd w:id="41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11" w:name="_DV_M445"/>
      <w:bookmarkEnd w:id="41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12" w:name="_DV_M446"/>
      <w:bookmarkEnd w:id="41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13" w:name="_DV_M449"/>
      <w:bookmarkEnd w:id="41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14" w:name="_DV_M450"/>
      <w:bookmarkEnd w:id="41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15" w:name="_DV_M451"/>
      <w:bookmarkEnd w:id="415"/>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16" w:name="_DV_M452"/>
      <w:bookmarkEnd w:id="41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08"/>
        <w:gridCol w:w="6768"/>
      </w:tblGrid>
      <w:tr w:rsidR="004A4248" w14:paraId="4E2D4350" w14:textId="77777777" w:rsidTr="00572EE3">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rsidTr="00572EE3">
        <w:trPr>
          <w:trHeight w:val="144"/>
        </w:trPr>
        <w:tc>
          <w:tcPr>
            <w:tcW w:w="2808" w:type="dxa"/>
            <w:vAlign w:val="center"/>
          </w:tcPr>
          <w:p w14:paraId="397C26B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rsidTr="00572EE3">
        <w:trPr>
          <w:trHeight w:val="144"/>
        </w:trPr>
        <w:tc>
          <w:tcPr>
            <w:tcW w:w="2808" w:type="dxa"/>
            <w:vAlign w:val="center"/>
          </w:tcPr>
          <w:p w14:paraId="663D85B8" w14:textId="77777777" w:rsidR="004A4248" w:rsidRDefault="0037692E">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rsidTr="00572EE3">
        <w:trPr>
          <w:trHeight w:val="144"/>
        </w:trPr>
        <w:tc>
          <w:tcPr>
            <w:tcW w:w="2808" w:type="dxa"/>
            <w:vAlign w:val="center"/>
          </w:tcPr>
          <w:p w14:paraId="76C6752D" w14:textId="77777777" w:rsidR="004A4248" w:rsidRDefault="0037692E">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rsidTr="00572EE3">
        <w:trPr>
          <w:trHeight w:val="144"/>
        </w:trPr>
        <w:tc>
          <w:tcPr>
            <w:tcW w:w="2808" w:type="dxa"/>
            <w:vAlign w:val="center"/>
          </w:tcPr>
          <w:p w14:paraId="58D9D8D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rsidTr="00572EE3">
        <w:trPr>
          <w:trHeight w:val="144"/>
        </w:trPr>
        <w:tc>
          <w:tcPr>
            <w:tcW w:w="2808" w:type="dxa"/>
            <w:vAlign w:val="center"/>
          </w:tcPr>
          <w:p w14:paraId="1520B3F5" w14:textId="77777777" w:rsidR="004A4248" w:rsidRDefault="0037692E">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17" w:name="_DV_M453"/>
      <w:bookmarkEnd w:id="417"/>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18" w:name="_DV_M454"/>
      <w:bookmarkEnd w:id="41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19" w:name="_DV_M455"/>
      <w:bookmarkEnd w:id="41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20" w:name="_DV_M456"/>
      <w:bookmarkEnd w:id="420"/>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21" w:name="_DV_M457"/>
      <w:bookmarkEnd w:id="42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22" w:name="_DV_M458"/>
      <w:bookmarkEnd w:id="422"/>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23" w:name="_DV_M459"/>
      <w:bookmarkEnd w:id="42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24" w:name="_DV_M460"/>
      <w:bookmarkEnd w:id="424"/>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25" w:name="_DV_M461"/>
      <w:bookmarkEnd w:id="42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26" w:name="_DV_M462"/>
      <w:bookmarkEnd w:id="42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27" w:name="_DV_M463"/>
      <w:bookmarkEnd w:id="427"/>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28" w:name="_DV_M464"/>
      <w:bookmarkEnd w:id="42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29" w:name="_DV_M465"/>
      <w:bookmarkEnd w:id="42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Pr="00572EE3" w:rsidRDefault="004A4248">
      <w:pPr>
        <w:ind w:left="1440" w:hanging="720"/>
        <w:rPr>
          <w:rFonts w:asciiTheme="majorHAnsi" w:hAnsiTheme="majorHAnsi"/>
          <w:color w:val="0000FF"/>
          <w:sz w:val="24"/>
          <w:szCs w:val="24"/>
          <w:u w:val="single"/>
        </w:rPr>
      </w:pPr>
    </w:p>
    <w:p w14:paraId="344E2B68" w14:textId="77777777" w:rsidR="004A4248" w:rsidRDefault="004A4248">
      <w:pPr>
        <w:rPr>
          <w:rFonts w:asciiTheme="majorHAnsi" w:hAnsiTheme="majorHAnsi"/>
          <w:sz w:val="24"/>
          <w:szCs w:val="24"/>
        </w:rPr>
        <w:sectPr w:rsidR="004A4248">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30" w:name="_DV_M466"/>
      <w:bookmarkEnd w:id="430"/>
      <w:r>
        <w:rPr>
          <w:rFonts w:asciiTheme="majorHAnsi" w:hAnsiTheme="majorHAnsi"/>
          <w:b/>
          <w:caps/>
          <w:sz w:val="24"/>
          <w:szCs w:val="24"/>
        </w:rPr>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31" w:name="_DV_M467"/>
      <w:bookmarkEnd w:id="43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7633D142" w14:textId="0C372948" w:rsidR="004A4248" w:rsidRPr="00952AA2" w:rsidRDefault="00D100AE" w:rsidP="00952AA2">
      <w:pPr>
        <w:numPr>
          <w:ilvl w:val="0"/>
          <w:numId w:val="32"/>
        </w:numPr>
        <w:contextualSpacing/>
        <w:rPr>
          <w:rFonts w:asciiTheme="majorHAnsi" w:eastAsia="MS Gothic" w:hAnsiTheme="majorHAnsi" w:cs="Cambria"/>
          <w:strike/>
          <w:sz w:val="24"/>
          <w:szCs w:val="24"/>
        </w:rPr>
      </w:pPr>
      <w:r w:rsidRPr="00952AA2">
        <w:rPr>
          <w:rFonts w:asciiTheme="majorHAnsi" w:eastAsia="MS Gothic" w:hAnsiTheme="majorHAnsi" w:cs="Cambria"/>
          <w:sz w:val="24"/>
        </w:rPr>
        <w:t>(Intentionally omitted. Registry Operator has not included commitments, statements of intent or business plans provided for in its application to ICANN for the TLD.)</w:t>
      </w:r>
    </w:p>
    <w:p w14:paraId="3CEFC80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32" w:name="_DV_M468"/>
      <w:bookmarkEnd w:id="432"/>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33" w:name="_DV_M469"/>
      <w:bookmarkEnd w:id="433"/>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34" w:name="_DV_M470"/>
      <w:bookmarkEnd w:id="43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35" w:name="_DV_M471"/>
      <w:bookmarkEnd w:id="43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284131" w:rsidRDefault="004A4248" w:rsidP="00284131"/>
    <w:p w14:paraId="4C7C0193" w14:textId="23270673" w:rsidR="004A4248" w:rsidRPr="002722E9" w:rsidRDefault="0037692E" w:rsidP="002722E9">
      <w:pPr>
        <w:numPr>
          <w:ilvl w:val="1"/>
          <w:numId w:val="32"/>
        </w:numPr>
        <w:contextualSpacing/>
        <w:rPr>
          <w:rFonts w:asciiTheme="majorHAnsi" w:eastAsia="MS Gothic" w:hAnsiTheme="majorHAnsi" w:cs="Cambria"/>
          <w:szCs w:val="24"/>
        </w:rPr>
      </w:pPr>
      <w:bookmarkStart w:id="436" w:name="_DV_M472"/>
      <w:bookmarkEnd w:id="43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37" w:name="_DV_C93"/>
    </w:p>
    <w:p w14:paraId="5C84CA92" w14:textId="77777777" w:rsidR="00390D0C" w:rsidRDefault="00390D0C">
      <w:pPr>
        <w:autoSpaceDE/>
        <w:autoSpaceDN/>
        <w:adjustRightInd/>
        <w:spacing w:after="160" w:line="259" w:lineRule="auto"/>
      </w:pPr>
      <w:r>
        <w:br w:type="page"/>
      </w:r>
    </w:p>
    <w:p w14:paraId="4C5551DF" w14:textId="580BECB5" w:rsidR="004A4248" w:rsidRPr="00390D0C" w:rsidRDefault="0037692E" w:rsidP="00390D0C">
      <w:pPr>
        <w:jc w:val="center"/>
        <w:rPr>
          <w:rFonts w:asciiTheme="majorHAnsi" w:hAnsiTheme="majorHAnsi"/>
          <w:b/>
          <w:bCs/>
          <w:sz w:val="24"/>
          <w:szCs w:val="24"/>
        </w:rPr>
      </w:pPr>
      <w:r w:rsidRPr="00390D0C">
        <w:rPr>
          <w:rFonts w:asciiTheme="majorHAnsi" w:hAnsiTheme="majorHAnsi"/>
          <w:b/>
          <w:bCs/>
          <w:sz w:val="24"/>
          <w:szCs w:val="24"/>
        </w:rPr>
        <w:t>SPECIFICATION 12</w:t>
      </w:r>
      <w:r w:rsidRPr="00390D0C">
        <w:rPr>
          <w:rFonts w:asciiTheme="majorHAnsi" w:hAnsiTheme="majorHAnsi"/>
          <w:b/>
          <w:bCs/>
          <w:sz w:val="24"/>
          <w:szCs w:val="24"/>
        </w:rPr>
        <w:tab/>
      </w:r>
      <w:r w:rsidRPr="00390D0C">
        <w:rPr>
          <w:rFonts w:asciiTheme="majorHAnsi" w:hAnsiTheme="majorHAnsi"/>
          <w:b/>
          <w:bCs/>
          <w:sz w:val="24"/>
          <w:szCs w:val="24"/>
        </w:rPr>
        <w:br/>
      </w:r>
      <w:r w:rsidRPr="00390D0C">
        <w:rPr>
          <w:rFonts w:asciiTheme="majorHAnsi" w:hAnsiTheme="majorHAnsi"/>
          <w:b/>
          <w:bCs/>
          <w:sz w:val="24"/>
          <w:szCs w:val="24"/>
        </w:rPr>
        <w:br/>
        <w:t>COMMUNITY REGISTRATION POLICIES</w:t>
      </w:r>
      <w:bookmarkEnd w:id="437"/>
    </w:p>
    <w:p w14:paraId="2E526AA8" w14:textId="77777777" w:rsidR="003129F5" w:rsidRPr="00390D0C" w:rsidRDefault="003129F5" w:rsidP="00390D0C">
      <w:pPr>
        <w:rPr>
          <w:rFonts w:asciiTheme="majorHAnsi" w:hAnsiTheme="majorHAnsi"/>
          <w:sz w:val="24"/>
          <w:szCs w:val="24"/>
        </w:rPr>
      </w:pPr>
    </w:p>
    <w:p w14:paraId="64238DBA" w14:textId="55B5DC7E"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Registry Operator shall implement and comply with all community registration policies described below and/or attached to this Specification 12. In the event Specification 12 conflicts with the requirements of any other provision of the Registry Agreement, such other provision shall govern. </w:t>
      </w:r>
    </w:p>
    <w:p w14:paraId="61DBFE97" w14:textId="77777777" w:rsidR="003129F5" w:rsidRPr="00390D0C" w:rsidRDefault="003129F5" w:rsidP="00390D0C">
      <w:pPr>
        <w:rPr>
          <w:rFonts w:asciiTheme="majorHAnsi" w:hAnsiTheme="majorHAnsi"/>
          <w:sz w:val="24"/>
          <w:szCs w:val="24"/>
        </w:rPr>
      </w:pPr>
    </w:p>
    <w:p w14:paraId="342D5BAF" w14:textId="3CD8BD1E" w:rsidR="003129F5" w:rsidRPr="00390D0C" w:rsidRDefault="00653470" w:rsidP="00390D0C">
      <w:pPr>
        <w:rPr>
          <w:rFonts w:asciiTheme="majorHAnsi" w:hAnsiTheme="majorHAnsi"/>
          <w:sz w:val="24"/>
          <w:szCs w:val="24"/>
        </w:rPr>
      </w:pPr>
      <w:r w:rsidRPr="00390D0C">
        <w:rPr>
          <w:rFonts w:asciiTheme="majorHAnsi" w:hAnsiTheme="majorHAnsi"/>
          <w:sz w:val="24"/>
          <w:szCs w:val="24"/>
        </w:rPr>
        <w:t xml:space="preserve">In support of the community-based purpose of the applied-for gTLD, special Sunrise and startup policies will be developed to provide priority registration opportunities for community members.  Furthermore, the feasibility of additional dispute resolution processes in addition to (and not in replacement of) the basic UDRP and URS processes, that takes into consideration the nature of the TLD in relation to the community it serves will be studied and implemented as applicable.  </w:t>
      </w:r>
    </w:p>
    <w:p w14:paraId="7E5013DB" w14:textId="77777777" w:rsidR="003129F5" w:rsidRPr="00390D0C" w:rsidRDefault="003129F5" w:rsidP="00390D0C">
      <w:pPr>
        <w:rPr>
          <w:rFonts w:asciiTheme="majorHAnsi" w:hAnsiTheme="majorHAnsi"/>
          <w:sz w:val="24"/>
          <w:szCs w:val="24"/>
        </w:rPr>
      </w:pPr>
    </w:p>
    <w:p w14:paraId="42FC88AA" w14:textId="4FC2C6C3" w:rsidR="00653470" w:rsidRPr="00390D0C" w:rsidRDefault="00653470" w:rsidP="00390D0C">
      <w:pPr>
        <w:rPr>
          <w:rFonts w:asciiTheme="majorHAnsi" w:hAnsiTheme="majorHAnsi"/>
          <w:b/>
          <w:bCs/>
          <w:sz w:val="24"/>
          <w:szCs w:val="24"/>
        </w:rPr>
      </w:pPr>
      <w:r w:rsidRPr="00390D0C">
        <w:rPr>
          <w:rFonts w:asciiTheme="majorHAnsi" w:hAnsiTheme="majorHAnsi"/>
          <w:b/>
          <w:bCs/>
          <w:sz w:val="24"/>
          <w:szCs w:val="24"/>
        </w:rPr>
        <w:t xml:space="preserve">A) Eligibility </w:t>
      </w:r>
    </w:p>
    <w:p w14:paraId="41616FA7" w14:textId="77777777" w:rsidR="003129F5" w:rsidRPr="00390D0C" w:rsidRDefault="003129F5" w:rsidP="00390D0C">
      <w:pPr>
        <w:rPr>
          <w:rFonts w:asciiTheme="majorHAnsi" w:hAnsiTheme="majorHAnsi"/>
          <w:sz w:val="24"/>
          <w:szCs w:val="24"/>
        </w:rPr>
      </w:pPr>
    </w:p>
    <w:p w14:paraId="6D13C868" w14:textId="6116C3C6"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During Sunrise, special considerations will be provided to allow the spa community to register names corresponding to their existing operations and brands. This will be introduced in addition to and consistent with the standard Sunrise, Trademark Clearing House and Trademark claims requirements according to the Applicant Guidebook and Specification 7 of the New gTLD Registry Agreement. </w:t>
      </w:r>
    </w:p>
    <w:p w14:paraId="2AFC3824"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 </w:t>
      </w:r>
    </w:p>
    <w:p w14:paraId="29028862"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More specifically, to be eligible for Sunrise as a community member, the registrant </w:t>
      </w:r>
    </w:p>
    <w:p w14:paraId="6136E021"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must be able to provide information⁄data demonstrating that they have:  </w:t>
      </w:r>
    </w:p>
    <w:p w14:paraId="11414B9A"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 </w:t>
      </w:r>
    </w:p>
    <w:p w14:paraId="10FDFEDB" w14:textId="77777777" w:rsidR="00653470" w:rsidRPr="00390D0C" w:rsidRDefault="00653470" w:rsidP="00390D0C">
      <w:pPr>
        <w:ind w:firstLine="720"/>
        <w:rPr>
          <w:rFonts w:asciiTheme="majorHAnsi" w:hAnsiTheme="majorHAnsi"/>
          <w:sz w:val="24"/>
          <w:szCs w:val="24"/>
        </w:rPr>
      </w:pPr>
      <w:r w:rsidRPr="00390D0C">
        <w:rPr>
          <w:rFonts w:asciiTheme="majorHAnsi" w:hAnsiTheme="majorHAnsi"/>
          <w:sz w:val="24"/>
          <w:szCs w:val="24"/>
        </w:rPr>
        <w:t xml:space="preserve">1.   A valid operating license, where applicable;  </w:t>
      </w:r>
    </w:p>
    <w:p w14:paraId="7B26DBF7" w14:textId="77777777" w:rsidR="00653470" w:rsidRPr="00390D0C" w:rsidRDefault="00653470" w:rsidP="00390D0C">
      <w:pPr>
        <w:ind w:firstLine="720"/>
        <w:rPr>
          <w:rFonts w:asciiTheme="majorHAnsi" w:hAnsiTheme="majorHAnsi"/>
          <w:sz w:val="24"/>
          <w:szCs w:val="24"/>
        </w:rPr>
      </w:pPr>
      <w:r w:rsidRPr="00390D0C">
        <w:rPr>
          <w:rFonts w:asciiTheme="majorHAnsi" w:hAnsiTheme="majorHAnsi"/>
          <w:sz w:val="24"/>
          <w:szCs w:val="24"/>
        </w:rPr>
        <w:t xml:space="preserve">2.   A spa, beauty or wellness certification, where applicable;  </w:t>
      </w:r>
    </w:p>
    <w:p w14:paraId="1CD18CB7" w14:textId="77777777" w:rsidR="00653470" w:rsidRPr="00390D0C" w:rsidRDefault="00653470" w:rsidP="00390D0C">
      <w:pPr>
        <w:ind w:firstLine="720"/>
        <w:rPr>
          <w:rFonts w:asciiTheme="majorHAnsi" w:hAnsiTheme="majorHAnsi"/>
          <w:sz w:val="24"/>
          <w:szCs w:val="24"/>
        </w:rPr>
      </w:pPr>
      <w:r w:rsidRPr="00390D0C">
        <w:rPr>
          <w:rFonts w:asciiTheme="majorHAnsi" w:hAnsiTheme="majorHAnsi"/>
          <w:sz w:val="24"/>
          <w:szCs w:val="24"/>
        </w:rPr>
        <w:t xml:space="preserve">3.   A valid business registration;  </w:t>
      </w:r>
    </w:p>
    <w:p w14:paraId="2E10173B" w14:textId="77777777" w:rsidR="00653470" w:rsidRPr="00390D0C" w:rsidRDefault="00653470" w:rsidP="00390D0C">
      <w:pPr>
        <w:ind w:firstLine="720"/>
        <w:rPr>
          <w:rFonts w:asciiTheme="majorHAnsi" w:hAnsiTheme="majorHAnsi"/>
          <w:sz w:val="24"/>
          <w:szCs w:val="24"/>
        </w:rPr>
      </w:pPr>
      <w:r w:rsidRPr="00390D0C">
        <w:rPr>
          <w:rFonts w:asciiTheme="majorHAnsi" w:hAnsiTheme="majorHAnsi"/>
          <w:sz w:val="24"/>
          <w:szCs w:val="24"/>
        </w:rPr>
        <w:t xml:space="preserve">4.   A membership with any spa or wellness industry association;  </w:t>
      </w:r>
    </w:p>
    <w:p w14:paraId="5E4ED170" w14:textId="224ABF8B" w:rsidR="00653470" w:rsidRPr="00390D0C" w:rsidRDefault="00653470" w:rsidP="00390D0C">
      <w:pPr>
        <w:ind w:left="1080" w:hanging="360"/>
        <w:rPr>
          <w:rFonts w:asciiTheme="majorHAnsi" w:hAnsiTheme="majorHAnsi"/>
          <w:sz w:val="24"/>
          <w:szCs w:val="24"/>
        </w:rPr>
      </w:pPr>
      <w:r w:rsidRPr="00390D0C">
        <w:rPr>
          <w:rFonts w:asciiTheme="majorHAnsi" w:hAnsiTheme="majorHAnsi"/>
          <w:sz w:val="24"/>
          <w:szCs w:val="24"/>
        </w:rPr>
        <w:t>5.   A declaration that the domain will be used for the promotion of spas and</w:t>
      </w:r>
      <w:r w:rsidR="00390D0C" w:rsidRPr="00390D0C">
        <w:rPr>
          <w:rFonts w:asciiTheme="majorHAnsi" w:hAnsiTheme="majorHAnsi"/>
          <w:sz w:val="24"/>
          <w:szCs w:val="24"/>
        </w:rPr>
        <w:t xml:space="preserve"> </w:t>
      </w:r>
      <w:r w:rsidRPr="00390D0C">
        <w:rPr>
          <w:rFonts w:asciiTheme="majorHAnsi" w:hAnsiTheme="majorHAnsi"/>
          <w:sz w:val="24"/>
          <w:szCs w:val="24"/>
        </w:rPr>
        <w:t xml:space="preserve">wellness related products or services. </w:t>
      </w:r>
    </w:p>
    <w:p w14:paraId="10C59932" w14:textId="77777777" w:rsidR="00653470" w:rsidRPr="00390D0C" w:rsidRDefault="00653470" w:rsidP="00390D0C">
      <w:pPr>
        <w:rPr>
          <w:rFonts w:asciiTheme="majorHAnsi" w:hAnsiTheme="majorHAnsi"/>
          <w:sz w:val="24"/>
          <w:szCs w:val="24"/>
        </w:rPr>
      </w:pPr>
    </w:p>
    <w:p w14:paraId="0792CF09"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For community organizations, such as spa associations, to be eligible, the registrant </w:t>
      </w:r>
    </w:p>
    <w:p w14:paraId="261D44C4"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must be able to provide information⁄data substantiating that they have: </w:t>
      </w:r>
    </w:p>
    <w:p w14:paraId="4BE3EB65"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 </w:t>
      </w:r>
    </w:p>
    <w:p w14:paraId="01CA5384" w14:textId="77777777" w:rsidR="00653470" w:rsidRPr="00390D0C" w:rsidRDefault="00653470" w:rsidP="00390D0C">
      <w:pPr>
        <w:ind w:firstLine="720"/>
        <w:rPr>
          <w:rFonts w:asciiTheme="majorHAnsi" w:hAnsiTheme="majorHAnsi"/>
          <w:sz w:val="24"/>
          <w:szCs w:val="24"/>
        </w:rPr>
      </w:pPr>
      <w:r w:rsidRPr="00390D0C">
        <w:rPr>
          <w:rFonts w:asciiTheme="majorHAnsi" w:hAnsiTheme="majorHAnsi"/>
          <w:sz w:val="24"/>
          <w:szCs w:val="24"/>
        </w:rPr>
        <w:t xml:space="preserve">1.   A valid entity registration, or equivalent;  </w:t>
      </w:r>
    </w:p>
    <w:p w14:paraId="7E53905A" w14:textId="28A2F4B7" w:rsidR="00653470" w:rsidRPr="00390D0C" w:rsidRDefault="00653470" w:rsidP="00390D0C">
      <w:pPr>
        <w:ind w:left="1080" w:hanging="360"/>
        <w:rPr>
          <w:rFonts w:asciiTheme="majorHAnsi" w:hAnsiTheme="majorHAnsi"/>
          <w:sz w:val="24"/>
          <w:szCs w:val="24"/>
        </w:rPr>
      </w:pPr>
      <w:r w:rsidRPr="00390D0C">
        <w:rPr>
          <w:rFonts w:asciiTheme="majorHAnsi" w:hAnsiTheme="majorHAnsi"/>
          <w:sz w:val="24"/>
          <w:szCs w:val="24"/>
        </w:rPr>
        <w:t xml:space="preserve">2.   Proof that the organization accepts members from the spa and wellness community; and,  </w:t>
      </w:r>
    </w:p>
    <w:p w14:paraId="3495348B" w14:textId="5F8F6498" w:rsidR="00653470" w:rsidRPr="00390D0C" w:rsidRDefault="00653470" w:rsidP="00390D0C">
      <w:pPr>
        <w:ind w:left="1080" w:hanging="360"/>
        <w:rPr>
          <w:rFonts w:asciiTheme="majorHAnsi" w:hAnsiTheme="majorHAnsi"/>
          <w:sz w:val="24"/>
          <w:szCs w:val="24"/>
        </w:rPr>
      </w:pPr>
      <w:r w:rsidRPr="00390D0C">
        <w:rPr>
          <w:rFonts w:asciiTheme="majorHAnsi" w:hAnsiTheme="majorHAnsi"/>
          <w:sz w:val="24"/>
          <w:szCs w:val="24"/>
        </w:rPr>
        <w:t xml:space="preserve">3.   A declaration that the domain will be used for the promotion of the spa and wellness community. </w:t>
      </w:r>
    </w:p>
    <w:p w14:paraId="5B0D975B" w14:textId="77777777" w:rsidR="00653470" w:rsidRPr="00390D0C" w:rsidRDefault="00653470" w:rsidP="00390D0C">
      <w:pPr>
        <w:rPr>
          <w:rFonts w:asciiTheme="majorHAnsi" w:hAnsiTheme="majorHAnsi"/>
          <w:sz w:val="24"/>
          <w:szCs w:val="24"/>
        </w:rPr>
      </w:pPr>
    </w:p>
    <w:p w14:paraId="33745640"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Upon normal registry operations after Go Live (General Availability), the registry intends to maintain an open platform allowing individuals and companies from around the world meeting basic eligibility requirements as required by ICANN to register and utilize the TLD on a first-come-first-served basis.  Furthermore, before the acceptance of registrations to the .spa Registry, the .SPA Registry Community-Advisory-Council (SPARC) will develop a set of mandatory guidelines that must be adopted by all .spa registrants.  Violation of such guidelines will be grounds for cancellation or suspension of the domain.  Further discussion on the guidelines are included in Section C. Content and Use, and enforcement mechanisms are discussed in Section D. Enforcement. </w:t>
      </w:r>
    </w:p>
    <w:p w14:paraId="111DA713" w14:textId="77777777" w:rsidR="00653470" w:rsidRPr="00390D0C" w:rsidRDefault="00653470" w:rsidP="00390D0C">
      <w:pPr>
        <w:rPr>
          <w:rFonts w:asciiTheme="majorHAnsi" w:hAnsiTheme="majorHAnsi"/>
          <w:sz w:val="24"/>
          <w:szCs w:val="24"/>
        </w:rPr>
      </w:pPr>
    </w:p>
    <w:p w14:paraId="399F44DE" w14:textId="77777777" w:rsidR="00653470" w:rsidRPr="00390D0C" w:rsidRDefault="00653470" w:rsidP="00390D0C">
      <w:pPr>
        <w:rPr>
          <w:rFonts w:asciiTheme="majorHAnsi" w:hAnsiTheme="majorHAnsi"/>
          <w:b/>
          <w:bCs/>
          <w:sz w:val="24"/>
          <w:szCs w:val="24"/>
        </w:rPr>
      </w:pPr>
      <w:r w:rsidRPr="00390D0C">
        <w:rPr>
          <w:rFonts w:asciiTheme="majorHAnsi" w:hAnsiTheme="majorHAnsi"/>
          <w:b/>
          <w:bCs/>
          <w:sz w:val="24"/>
          <w:szCs w:val="24"/>
        </w:rPr>
        <w:t xml:space="preserve">B) Name Selection </w:t>
      </w:r>
    </w:p>
    <w:p w14:paraId="2E21BEA2" w14:textId="77777777" w:rsidR="00653470" w:rsidRPr="00390D0C" w:rsidRDefault="00653470" w:rsidP="00390D0C">
      <w:pPr>
        <w:rPr>
          <w:rFonts w:asciiTheme="majorHAnsi" w:hAnsiTheme="majorHAnsi"/>
          <w:sz w:val="24"/>
          <w:szCs w:val="24"/>
        </w:rPr>
      </w:pPr>
    </w:p>
    <w:p w14:paraId="5F9B195A"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During the Sunrise Period, registrants must select names corresponding to their trademark, trade name, company name, or otherwise names with demonstrable usage (especially in relation to the spa community).</w:t>
      </w:r>
    </w:p>
    <w:p w14:paraId="5C287CFE" w14:textId="77777777" w:rsidR="00653470" w:rsidRPr="00390D0C" w:rsidRDefault="00653470" w:rsidP="00390D0C">
      <w:pPr>
        <w:rPr>
          <w:rFonts w:asciiTheme="majorHAnsi" w:hAnsiTheme="majorHAnsi"/>
          <w:sz w:val="24"/>
          <w:szCs w:val="24"/>
        </w:rPr>
      </w:pPr>
    </w:p>
    <w:p w14:paraId="184FFA50"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After the Sunrise Period, and upon Go Live (General Availability), registrants may select names of their choice. However, all registrants must accept the mandatory guidelines (as described in Section C. Content and Use), including those guidelines regarding selection of the domain name.  This ensures that name selection rules are consistent with the community‐based purpose of the .spa TLD.</w:t>
      </w:r>
    </w:p>
    <w:p w14:paraId="369C3D86" w14:textId="77777777" w:rsidR="00653470" w:rsidRPr="00390D0C" w:rsidRDefault="00653470" w:rsidP="00390D0C">
      <w:pPr>
        <w:rPr>
          <w:rFonts w:asciiTheme="majorHAnsi" w:hAnsiTheme="majorHAnsi"/>
          <w:sz w:val="24"/>
          <w:szCs w:val="24"/>
        </w:rPr>
      </w:pPr>
    </w:p>
    <w:p w14:paraId="22F1040A" w14:textId="77777777" w:rsidR="00653470" w:rsidRPr="00390D0C" w:rsidRDefault="00653470" w:rsidP="00390D0C">
      <w:pPr>
        <w:rPr>
          <w:rFonts w:asciiTheme="majorHAnsi" w:hAnsiTheme="majorHAnsi"/>
          <w:b/>
          <w:bCs/>
          <w:sz w:val="24"/>
          <w:szCs w:val="24"/>
        </w:rPr>
      </w:pPr>
      <w:r w:rsidRPr="00390D0C">
        <w:rPr>
          <w:rFonts w:asciiTheme="majorHAnsi" w:hAnsiTheme="majorHAnsi"/>
          <w:b/>
          <w:bCs/>
          <w:sz w:val="24"/>
          <w:szCs w:val="24"/>
        </w:rPr>
        <w:t>C) Content and Use</w:t>
      </w:r>
    </w:p>
    <w:p w14:paraId="1334BC9E" w14:textId="77777777" w:rsidR="00653470" w:rsidRPr="00390D0C" w:rsidRDefault="00653470" w:rsidP="00390D0C">
      <w:pPr>
        <w:rPr>
          <w:rFonts w:asciiTheme="majorHAnsi" w:hAnsiTheme="majorHAnsi"/>
          <w:sz w:val="24"/>
          <w:szCs w:val="24"/>
        </w:rPr>
      </w:pPr>
    </w:p>
    <w:p w14:paraId="6934A9BA"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One of the first tasks for the SPARC upon its formalization (after the approval from ICANN of the .spa TLD) is the development of a set of mandatory guidelines for .spa registrants.</w:t>
      </w:r>
    </w:p>
    <w:p w14:paraId="2460247B" w14:textId="77777777" w:rsidR="00653470" w:rsidRPr="00390D0C" w:rsidRDefault="00653470" w:rsidP="00390D0C">
      <w:pPr>
        <w:rPr>
          <w:rFonts w:asciiTheme="majorHAnsi" w:hAnsiTheme="majorHAnsi"/>
          <w:sz w:val="24"/>
          <w:szCs w:val="24"/>
        </w:rPr>
      </w:pPr>
    </w:p>
    <w:p w14:paraId="17644958"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Details of the mandatory guidelines and the implementation of the above principles will be developed and published before the acceptance of registrations in the .spa TLD.  All registrants must adhere to these guidelines and the violation of which will constitute grounds for suspension and⁄or cancellation of the domain registration. The mandatory guidelines apply to content and other uses of the domain, including the name itself where applicable.</w:t>
      </w:r>
    </w:p>
    <w:p w14:paraId="7D5E7375" w14:textId="77777777" w:rsidR="00653470" w:rsidRPr="00390D0C" w:rsidRDefault="00653470" w:rsidP="00390D0C">
      <w:pPr>
        <w:rPr>
          <w:rFonts w:asciiTheme="majorHAnsi" w:hAnsiTheme="majorHAnsi"/>
          <w:sz w:val="24"/>
          <w:szCs w:val="24"/>
        </w:rPr>
      </w:pPr>
    </w:p>
    <w:p w14:paraId="2B803C14"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These mandatory guidelines (including the principles and the enforcement parameters) adhere to the purpose and mission of the .spa TLD (and are aligned with the credos of Registry Operator and the philosophies of the spa and wellness community) and will help to ensure that content and use of .spa domain names are consistent with the community‐based purpose of the Registry. </w:t>
      </w:r>
    </w:p>
    <w:p w14:paraId="718D8662" w14:textId="77777777" w:rsidR="00653470" w:rsidRPr="00390D0C" w:rsidRDefault="00653470" w:rsidP="00390D0C">
      <w:pPr>
        <w:rPr>
          <w:rFonts w:asciiTheme="majorHAnsi" w:hAnsiTheme="majorHAnsi"/>
          <w:sz w:val="24"/>
          <w:szCs w:val="24"/>
        </w:rPr>
      </w:pPr>
    </w:p>
    <w:p w14:paraId="56F1C355" w14:textId="6E15DEA9" w:rsidR="008E7D4F" w:rsidRPr="00390D0C" w:rsidRDefault="00653470" w:rsidP="00390D0C">
      <w:pPr>
        <w:rPr>
          <w:rFonts w:asciiTheme="majorHAnsi" w:hAnsiTheme="majorHAnsi"/>
          <w:sz w:val="24"/>
          <w:szCs w:val="24"/>
        </w:rPr>
      </w:pPr>
      <w:r w:rsidRPr="00390D0C">
        <w:rPr>
          <w:rFonts w:asciiTheme="majorHAnsi" w:hAnsiTheme="majorHAnsi"/>
          <w:sz w:val="24"/>
          <w:szCs w:val="24"/>
        </w:rPr>
        <w:t>Furthermore, a multi‐category Pioneer Domains Program will be put in place by the Registry to encourage a positive foundation of usage of the .spa TLD. This will not only help set the course and positioning of the TLD but also send a clear message to the broader community at large about the intended purpose of the TLD.</w:t>
      </w:r>
    </w:p>
    <w:p w14:paraId="01A2CDEE" w14:textId="77777777" w:rsidR="008E7D4F" w:rsidRPr="00390D0C" w:rsidRDefault="008E7D4F" w:rsidP="00390D0C">
      <w:pPr>
        <w:rPr>
          <w:rFonts w:asciiTheme="majorHAnsi" w:hAnsiTheme="majorHAnsi"/>
          <w:sz w:val="24"/>
          <w:szCs w:val="24"/>
        </w:rPr>
      </w:pPr>
    </w:p>
    <w:p w14:paraId="22507B5D" w14:textId="77777777" w:rsidR="00653470" w:rsidRPr="00390D0C" w:rsidRDefault="00653470" w:rsidP="00390D0C">
      <w:pPr>
        <w:rPr>
          <w:rFonts w:asciiTheme="majorHAnsi" w:hAnsiTheme="majorHAnsi"/>
          <w:b/>
          <w:bCs/>
          <w:sz w:val="24"/>
          <w:szCs w:val="24"/>
        </w:rPr>
      </w:pPr>
      <w:r w:rsidRPr="00390D0C">
        <w:rPr>
          <w:rFonts w:asciiTheme="majorHAnsi" w:hAnsiTheme="majorHAnsi"/>
          <w:b/>
          <w:bCs/>
          <w:sz w:val="24"/>
          <w:szCs w:val="24"/>
        </w:rPr>
        <w:t>D) Enforcement</w:t>
      </w:r>
    </w:p>
    <w:p w14:paraId="0499588F" w14:textId="77777777" w:rsidR="00653470" w:rsidRPr="00390D0C" w:rsidRDefault="00653470" w:rsidP="00390D0C">
      <w:pPr>
        <w:rPr>
          <w:rFonts w:asciiTheme="majorHAnsi" w:hAnsiTheme="majorHAnsi"/>
          <w:sz w:val="24"/>
          <w:szCs w:val="24"/>
        </w:rPr>
      </w:pPr>
    </w:p>
    <w:p w14:paraId="09E71B27"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Besides the standard UDRP, URS, TMCH and other ICANN and contractual requirements, additional enforcement mechanisms will be put in place to ensure that the integrity and implementation of the community policies of the .spa namespace. These include:</w:t>
      </w:r>
    </w:p>
    <w:p w14:paraId="0209594D" w14:textId="77777777" w:rsidR="00653470" w:rsidRPr="00390D0C" w:rsidRDefault="00653470" w:rsidP="00390D0C">
      <w:pPr>
        <w:rPr>
          <w:rFonts w:asciiTheme="majorHAnsi" w:hAnsiTheme="majorHAnsi"/>
          <w:sz w:val="24"/>
          <w:szCs w:val="24"/>
        </w:rPr>
      </w:pPr>
    </w:p>
    <w:p w14:paraId="3BB37FF1"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Sunrise Eligibility</w:t>
      </w:r>
    </w:p>
    <w:p w14:paraId="70401764"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Community Purpose</w:t>
      </w:r>
    </w:p>
    <w:p w14:paraId="65CE5C2D"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Coincidental Considerations</w:t>
      </w:r>
    </w:p>
    <w:p w14:paraId="46FF33BF" w14:textId="77777777" w:rsidR="00653470" w:rsidRPr="00390D0C" w:rsidRDefault="00653470" w:rsidP="00390D0C">
      <w:pPr>
        <w:rPr>
          <w:rFonts w:asciiTheme="majorHAnsi" w:hAnsiTheme="majorHAnsi"/>
          <w:sz w:val="24"/>
          <w:szCs w:val="24"/>
        </w:rPr>
      </w:pPr>
    </w:p>
    <w:p w14:paraId="477107B8"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There is coincidental usage of the string “spa” in other contexts beyond its predominant meaning.</w:t>
      </w:r>
    </w:p>
    <w:p w14:paraId="5641F5CF" w14:textId="77777777" w:rsidR="00653470" w:rsidRPr="00390D0C" w:rsidRDefault="00653470" w:rsidP="00390D0C">
      <w:pPr>
        <w:rPr>
          <w:rFonts w:asciiTheme="majorHAnsi" w:hAnsiTheme="majorHAnsi"/>
          <w:sz w:val="24"/>
          <w:szCs w:val="24"/>
        </w:rPr>
      </w:pPr>
    </w:p>
    <w:p w14:paraId="3B7FE97B"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In addition to ICANN and geographical reserved names lists, upon the approval from ICANN for the .spa TLD, the Registry will proactively reach out to the Town of Spa in Belgium as well as the Italian Chambers of Commerce who is responsible for “Società Per Azioni” (i.e. S.p.A.) registrations, and other coincidental communities to study whether additional reserved names would be appropriate at the .spa TLD.  This will serve to ensure that the introduction of the .spa TLD will not inadvertently negatively impact the coincidental communities where the string “spa” may carry a meaning.  Where appropriate, additional identified domain names will be reserved in the TLD, for which activation will require special conditions to be met.</w:t>
      </w:r>
    </w:p>
    <w:p w14:paraId="352CE103" w14:textId="77777777" w:rsidR="00653470" w:rsidRPr="00390D0C" w:rsidRDefault="00653470" w:rsidP="00390D0C">
      <w:pPr>
        <w:rPr>
          <w:rFonts w:asciiTheme="majorHAnsi" w:hAnsiTheme="majorHAnsi"/>
          <w:sz w:val="24"/>
          <w:szCs w:val="24"/>
        </w:rPr>
      </w:pPr>
    </w:p>
    <w:p w14:paraId="15C0F4F4"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Similarly, the appropriateness of additional Sunrise and Claims &amp; Notification considerations specifically for entities from coincidental communities would be explored.  Such considerations, if found appropriate, will be incorporated into the Sunrise and claims process. </w:t>
      </w:r>
    </w:p>
    <w:p w14:paraId="2681E559" w14:textId="77777777" w:rsidR="00653470" w:rsidRPr="00390D0C" w:rsidRDefault="00653470" w:rsidP="00390D0C">
      <w:pPr>
        <w:rPr>
          <w:rFonts w:asciiTheme="majorHAnsi" w:hAnsiTheme="majorHAnsi"/>
          <w:sz w:val="24"/>
          <w:szCs w:val="24"/>
        </w:rPr>
      </w:pPr>
    </w:p>
    <w:p w14:paraId="60483D5B"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Provisions for the mandatory submission to all of these processes will be included in the Registry‐Registrar Agreement (RRA), and in turn required in the registration agreement with the registrant to ensure their enforceability.</w:t>
      </w:r>
    </w:p>
    <w:p w14:paraId="4E66A479" w14:textId="77777777" w:rsidR="00653470" w:rsidRPr="00390D0C" w:rsidRDefault="00653470" w:rsidP="00390D0C">
      <w:pPr>
        <w:rPr>
          <w:rFonts w:asciiTheme="majorHAnsi" w:hAnsiTheme="majorHAnsi"/>
          <w:sz w:val="24"/>
          <w:szCs w:val="24"/>
        </w:rPr>
      </w:pPr>
    </w:p>
    <w:p w14:paraId="52C09CAF"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1. Sunrise Eligibility</w:t>
      </w:r>
    </w:p>
    <w:p w14:paraId="4247C08A" w14:textId="77777777" w:rsidR="00653470" w:rsidRPr="00390D0C" w:rsidRDefault="00653470" w:rsidP="00390D0C">
      <w:pPr>
        <w:rPr>
          <w:rFonts w:asciiTheme="majorHAnsi" w:hAnsiTheme="majorHAnsi"/>
          <w:sz w:val="24"/>
          <w:szCs w:val="24"/>
        </w:rPr>
      </w:pPr>
    </w:p>
    <w:p w14:paraId="55B2353D"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As mentioned in Section A. Eligibility, a special phase will be included in the Sunrise process (in addition to and consistent with the standard required Sunrise, TMCH and TM claims services) to allow community members to register their corresponding .spa domain name.</w:t>
      </w:r>
    </w:p>
    <w:p w14:paraId="30B14D76" w14:textId="77777777" w:rsidR="00653470" w:rsidRPr="00390D0C" w:rsidRDefault="00653470" w:rsidP="00390D0C">
      <w:pPr>
        <w:rPr>
          <w:rFonts w:asciiTheme="majorHAnsi" w:hAnsiTheme="majorHAnsi"/>
          <w:sz w:val="24"/>
          <w:szCs w:val="24"/>
        </w:rPr>
      </w:pPr>
    </w:p>
    <w:p w14:paraId="1CF57BB7"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a. Sunrise Verification Process</w:t>
      </w:r>
    </w:p>
    <w:p w14:paraId="1097D8C6" w14:textId="77777777" w:rsidR="00653470" w:rsidRPr="00390D0C" w:rsidRDefault="00653470" w:rsidP="00390D0C">
      <w:pPr>
        <w:rPr>
          <w:rFonts w:asciiTheme="majorHAnsi" w:hAnsiTheme="majorHAnsi"/>
          <w:sz w:val="24"/>
          <w:szCs w:val="24"/>
        </w:rPr>
      </w:pPr>
    </w:p>
    <w:p w14:paraId="2C63EDBC"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To ensure the integrity of the process and enforcement, all Sunrise applications will be verified against the requirements. Registrants that cannot substantiate their claims will be rejected.  The verification process will also include a reconsideration and amendment process which serves as an appeal mechanism.</w:t>
      </w:r>
    </w:p>
    <w:p w14:paraId="10A41BEB" w14:textId="77777777" w:rsidR="00653470" w:rsidRPr="00390D0C" w:rsidRDefault="00653470" w:rsidP="00390D0C">
      <w:pPr>
        <w:rPr>
          <w:rFonts w:asciiTheme="majorHAnsi" w:hAnsiTheme="majorHAnsi"/>
          <w:sz w:val="24"/>
          <w:szCs w:val="24"/>
        </w:rPr>
      </w:pPr>
    </w:p>
    <w:p w14:paraId="02CFB8F4"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b. Sunrise Challenge Process</w:t>
      </w:r>
    </w:p>
    <w:p w14:paraId="75F70D0E" w14:textId="77777777" w:rsidR="00653470" w:rsidRPr="00390D0C" w:rsidRDefault="00653470" w:rsidP="00390D0C">
      <w:pPr>
        <w:rPr>
          <w:rFonts w:asciiTheme="majorHAnsi" w:hAnsiTheme="majorHAnsi"/>
          <w:sz w:val="24"/>
          <w:szCs w:val="24"/>
        </w:rPr>
      </w:pPr>
    </w:p>
    <w:p w14:paraId="21BCB692"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All Sunrise applications will also be locked for a 60-day period upon it being successfully verified and registered. During which, anyone can utilize the Sunrise Challenge Process to challenge the eligibility of a Sunrise application. </w:t>
      </w:r>
    </w:p>
    <w:p w14:paraId="5FB4B968" w14:textId="77777777" w:rsidR="00653470" w:rsidRPr="00390D0C" w:rsidRDefault="00653470" w:rsidP="00390D0C">
      <w:pPr>
        <w:rPr>
          <w:rFonts w:asciiTheme="majorHAnsi" w:hAnsiTheme="majorHAnsi"/>
          <w:sz w:val="24"/>
          <w:szCs w:val="24"/>
        </w:rPr>
      </w:pPr>
    </w:p>
    <w:p w14:paraId="3339B7BA"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2. Community Purpose</w:t>
      </w:r>
    </w:p>
    <w:p w14:paraId="484A3875" w14:textId="77777777" w:rsidR="00653470" w:rsidRPr="00390D0C" w:rsidRDefault="00653470" w:rsidP="00390D0C">
      <w:pPr>
        <w:rPr>
          <w:rFonts w:asciiTheme="majorHAnsi" w:hAnsiTheme="majorHAnsi"/>
          <w:sz w:val="24"/>
          <w:szCs w:val="24"/>
        </w:rPr>
      </w:pPr>
    </w:p>
    <w:p w14:paraId="6264AAD5"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There are 3 levels of enforcement to ensure that registrations under the .spa TLD</w:t>
      </w:r>
    </w:p>
    <w:p w14:paraId="4AFA8E69"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adhere to the community based purpose:</w:t>
      </w:r>
    </w:p>
    <w:p w14:paraId="0936349B" w14:textId="77777777" w:rsidR="00653470" w:rsidRPr="00390D0C" w:rsidRDefault="00653470" w:rsidP="00390D0C">
      <w:pPr>
        <w:rPr>
          <w:rFonts w:asciiTheme="majorHAnsi" w:hAnsiTheme="majorHAnsi"/>
          <w:sz w:val="24"/>
          <w:szCs w:val="24"/>
        </w:rPr>
      </w:pPr>
    </w:p>
    <w:p w14:paraId="7F8CC558"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a. Abuse Prevention &amp; Mitigation</w:t>
      </w:r>
    </w:p>
    <w:p w14:paraId="567BB329" w14:textId="77777777" w:rsidR="00653470" w:rsidRPr="00390D0C" w:rsidRDefault="00653470" w:rsidP="00390D0C">
      <w:pPr>
        <w:rPr>
          <w:rFonts w:asciiTheme="majorHAnsi" w:hAnsiTheme="majorHAnsi"/>
          <w:sz w:val="24"/>
          <w:szCs w:val="24"/>
        </w:rPr>
      </w:pPr>
    </w:p>
    <w:p w14:paraId="6294FED7"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Illegal activities and activities that threaten the security and stability of the Internet or the registry will be responded to utilizing the Abuse Prevention &amp; Mitigation (APM) processes. All illegal and abusive activities would be considered to be against the community purpose of .spa. Illegal activities will be referred to appropriate law enforcement agencies.</w:t>
      </w:r>
    </w:p>
    <w:p w14:paraId="09015ADF" w14:textId="77777777" w:rsidR="00653470" w:rsidRPr="00390D0C" w:rsidRDefault="00653470" w:rsidP="00390D0C">
      <w:pPr>
        <w:rPr>
          <w:rFonts w:asciiTheme="majorHAnsi" w:hAnsiTheme="majorHAnsi"/>
          <w:sz w:val="24"/>
          <w:szCs w:val="24"/>
        </w:rPr>
      </w:pPr>
    </w:p>
    <w:p w14:paraId="1407CB8C"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b. Warning and Suspension Process</w:t>
      </w:r>
    </w:p>
    <w:p w14:paraId="0A18659F" w14:textId="77777777" w:rsidR="00653470" w:rsidRPr="00390D0C" w:rsidRDefault="00653470" w:rsidP="00390D0C">
      <w:pPr>
        <w:rPr>
          <w:rFonts w:asciiTheme="majorHAnsi" w:hAnsiTheme="majorHAnsi"/>
          <w:sz w:val="24"/>
          <w:szCs w:val="24"/>
        </w:rPr>
      </w:pPr>
    </w:p>
    <w:p w14:paraId="64FF3B3C"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All registered .spa domain names must abide by the mandatory guidelines to ensure that .spa domain names are consistent with the community based purpose of the</w:t>
      </w:r>
    </w:p>
    <w:p w14:paraId="2E9048A9"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.spa TLD.  These guidelines regulate Section B. Name Selection, and Section C. Content and Use of .spa domain names.</w:t>
      </w:r>
    </w:p>
    <w:p w14:paraId="6D4C84E6" w14:textId="77777777" w:rsidR="00653470" w:rsidRPr="00390D0C" w:rsidRDefault="00653470" w:rsidP="00390D0C">
      <w:pPr>
        <w:rPr>
          <w:rFonts w:asciiTheme="majorHAnsi" w:hAnsiTheme="majorHAnsi"/>
          <w:sz w:val="24"/>
          <w:szCs w:val="24"/>
        </w:rPr>
      </w:pPr>
    </w:p>
    <w:p w14:paraId="2B936A43"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The Warning and Suspension process provides an effective, efficient and definite measure for due process and takedown procedures to be taken against violators of the mandatory guidelines, which ensures that the community purpose of the .spa TLD is maintained.</w:t>
      </w:r>
    </w:p>
    <w:p w14:paraId="516045CF" w14:textId="77777777" w:rsidR="00653470" w:rsidRPr="00390D0C" w:rsidRDefault="00653470" w:rsidP="00390D0C">
      <w:pPr>
        <w:rPr>
          <w:rFonts w:asciiTheme="majorHAnsi" w:hAnsiTheme="majorHAnsi"/>
          <w:sz w:val="24"/>
          <w:szCs w:val="24"/>
        </w:rPr>
      </w:pPr>
    </w:p>
    <w:p w14:paraId="7562FC40"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c. Mandatory Administrative Proceeding</w:t>
      </w:r>
    </w:p>
    <w:p w14:paraId="71740C39" w14:textId="77777777" w:rsidR="00653470" w:rsidRPr="00390D0C" w:rsidRDefault="00653470" w:rsidP="00390D0C">
      <w:pPr>
        <w:rPr>
          <w:rFonts w:asciiTheme="majorHAnsi" w:hAnsiTheme="majorHAnsi"/>
          <w:sz w:val="24"/>
          <w:szCs w:val="24"/>
        </w:rPr>
      </w:pPr>
    </w:p>
    <w:p w14:paraId="0C05D2FB"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In cases where the above warning and suspension process is unable to resolve a dispute or an alleged violation of the mandatory guidelines, a complainant may initiate an administrative proceeding against a registered .spa domain. All .spa registrations will be subject to this mandatory administrative proceeding, which</w:t>
      </w:r>
    </w:p>
    <w:p w14:paraId="567BACCA" w14:textId="77777777" w:rsidR="00653470" w:rsidRPr="00390D0C" w:rsidRDefault="00653470" w:rsidP="00390D0C">
      <w:pPr>
        <w:rPr>
          <w:rFonts w:asciiTheme="majorHAnsi" w:hAnsiTheme="majorHAnsi"/>
          <w:sz w:val="24"/>
          <w:szCs w:val="24"/>
        </w:rPr>
      </w:pPr>
      <w:r w:rsidRPr="00390D0C">
        <w:rPr>
          <w:rFonts w:asciiTheme="majorHAnsi" w:hAnsiTheme="majorHAnsi"/>
          <w:sz w:val="24"/>
          <w:szCs w:val="24"/>
        </w:rPr>
        <w:t>will be included in the RRA as well as the registrant agreement for .spa registrations.</w:t>
      </w:r>
    </w:p>
    <w:p w14:paraId="61A0B7C5" w14:textId="77777777" w:rsidR="00653470" w:rsidRPr="00390D0C" w:rsidRDefault="00653470" w:rsidP="00390D0C">
      <w:pPr>
        <w:rPr>
          <w:rFonts w:asciiTheme="majorHAnsi" w:hAnsiTheme="majorHAnsi"/>
          <w:sz w:val="24"/>
          <w:szCs w:val="24"/>
        </w:rPr>
      </w:pPr>
    </w:p>
    <w:p w14:paraId="6DB6DA1A" w14:textId="5D42FA0D" w:rsidR="00653470" w:rsidRPr="00390D0C" w:rsidRDefault="00653470" w:rsidP="00390D0C">
      <w:pPr>
        <w:rPr>
          <w:rFonts w:asciiTheme="majorHAnsi" w:hAnsiTheme="majorHAnsi"/>
          <w:sz w:val="24"/>
          <w:szCs w:val="24"/>
        </w:rPr>
      </w:pPr>
      <w:r w:rsidRPr="00390D0C">
        <w:rPr>
          <w:rFonts w:asciiTheme="majorHAnsi" w:hAnsiTheme="majorHAnsi"/>
          <w:sz w:val="24"/>
          <w:szCs w:val="24"/>
        </w:rPr>
        <w:t xml:space="preserve">The process will be very similar to the RDRP (Restriction Dispute Resolution Procedure) that has been put in place for the .biz TLD: </w:t>
      </w:r>
      <w:hyperlink r:id="rId36" w:history="1">
        <w:r w:rsidR="008E7D4F" w:rsidRPr="00390D0C">
          <w:rPr>
            <w:rStyle w:val="Hyperlink"/>
            <w:rFonts w:asciiTheme="majorHAnsi" w:hAnsiTheme="majorHAnsi"/>
            <w:szCs w:val="24"/>
          </w:rPr>
          <w:t>https://www.icann.org/resources/pages/rdrp-2012-02-25-en</w:t>
        </w:r>
      </w:hyperlink>
      <w:r w:rsidR="008E7D4F" w:rsidRPr="00390D0C">
        <w:rPr>
          <w:rFonts w:asciiTheme="majorHAnsi" w:hAnsiTheme="majorHAnsi"/>
          <w:sz w:val="24"/>
          <w:szCs w:val="24"/>
        </w:rPr>
        <w:t xml:space="preserve"> </w:t>
      </w:r>
    </w:p>
    <w:p w14:paraId="1ADA19F9" w14:textId="77777777" w:rsidR="00653470" w:rsidRPr="00390D0C" w:rsidRDefault="00653470" w:rsidP="00390D0C">
      <w:pPr>
        <w:rPr>
          <w:rFonts w:asciiTheme="majorHAnsi" w:hAnsiTheme="majorHAnsi"/>
          <w:sz w:val="24"/>
          <w:szCs w:val="24"/>
        </w:rPr>
      </w:pPr>
    </w:p>
    <w:p w14:paraId="01ABF7F1" w14:textId="3C23291E" w:rsidR="004A4248" w:rsidRPr="00390D0C" w:rsidRDefault="00653470" w:rsidP="00390D0C">
      <w:pPr>
        <w:rPr>
          <w:rFonts w:asciiTheme="majorHAnsi" w:hAnsiTheme="majorHAnsi"/>
          <w:sz w:val="24"/>
          <w:szCs w:val="24"/>
        </w:rPr>
      </w:pPr>
      <w:r w:rsidRPr="00390D0C">
        <w:rPr>
          <w:rFonts w:asciiTheme="majorHAnsi" w:hAnsiTheme="majorHAnsi"/>
          <w:sz w:val="24"/>
          <w:szCs w:val="24"/>
        </w:rPr>
        <w:t>The remedies available to a successful complainant pursuant to any proceeding before an Administrative Panel shall be limited to requiring the cancellation of the disputed domain name or the transfer of the disputed domain name registration to the complainant.</w:t>
      </w:r>
    </w:p>
    <w:sectPr w:rsidR="004A4248" w:rsidRPr="00390D0C" w:rsidSect="004A4248">
      <w:headerReference w:type="default" r:id="rId37"/>
      <w:footerReference w:type="default" r:id="rId3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8FF5D" w14:textId="77777777" w:rsidR="002E3A39" w:rsidRDefault="002E3A39">
      <w:pPr>
        <w:pStyle w:val="Footer"/>
        <w:rPr>
          <w:rFonts w:eastAsiaTheme="minorEastAsia"/>
          <w:szCs w:val="24"/>
        </w:rPr>
      </w:pPr>
    </w:p>
  </w:endnote>
  <w:endnote w:type="continuationSeparator" w:id="0">
    <w:p w14:paraId="26A5AFCD" w14:textId="77777777" w:rsidR="002E3A39" w:rsidRDefault="002E3A3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20B0604020202020204"/>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ECBBF" w14:textId="77777777" w:rsidR="003129F5" w:rsidRDefault="003129F5">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9483A"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50</w:t>
    </w:r>
    <w:r>
      <w:rPr>
        <w:szCs w:val="24"/>
      </w:rPr>
      <w:fldChar w:fldCharType="end"/>
    </w:r>
  </w:p>
  <w:p w14:paraId="6F44C8F0" w14:textId="77777777" w:rsidR="003129F5" w:rsidRDefault="003129F5">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02E7F" w14:textId="77777777" w:rsidR="003129F5" w:rsidRDefault="003129F5">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47</w:t>
    </w:r>
    <w:r>
      <w:rPr>
        <w:szCs w:val="24"/>
      </w:rPr>
      <w:fldChar w:fldCharType="end"/>
    </w:r>
  </w:p>
  <w:p w14:paraId="4614B0C7" w14:textId="77777777" w:rsidR="003129F5" w:rsidRDefault="003129F5">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6F04"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59</w:t>
    </w:r>
    <w:r>
      <w:rPr>
        <w:szCs w:val="24"/>
      </w:rPr>
      <w:fldChar w:fldCharType="end"/>
    </w:r>
  </w:p>
  <w:p w14:paraId="402FA15A" w14:textId="77777777" w:rsidR="003129F5" w:rsidRDefault="003129F5">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E9E03" w14:textId="77777777" w:rsidR="003129F5" w:rsidRDefault="003129F5">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51</w:t>
    </w:r>
    <w:r>
      <w:rPr>
        <w:szCs w:val="24"/>
      </w:rPr>
      <w:fldChar w:fldCharType="end"/>
    </w:r>
  </w:p>
  <w:p w14:paraId="4440C390" w14:textId="77777777" w:rsidR="003129F5" w:rsidRDefault="003129F5">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B3932"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93</w:t>
    </w:r>
    <w:r>
      <w:rPr>
        <w:szCs w:val="24"/>
      </w:rPr>
      <w:fldChar w:fldCharType="end"/>
    </w:r>
  </w:p>
  <w:p w14:paraId="6BBE1FCF" w14:textId="77777777" w:rsidR="003129F5" w:rsidRDefault="003129F5">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4C6E5"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60</w:t>
    </w:r>
    <w:r>
      <w:rPr>
        <w:szCs w:val="24"/>
      </w:rPr>
      <w:fldChar w:fldCharType="end"/>
    </w:r>
  </w:p>
  <w:p w14:paraId="335F0E8B" w14:textId="77777777" w:rsidR="003129F5" w:rsidRDefault="003129F5">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4760"/>
      <w:docPartObj>
        <w:docPartGallery w:val="Page Numbers (Bottom of Page)"/>
        <w:docPartUnique/>
      </w:docPartObj>
    </w:sdtPr>
    <w:sdtEndPr/>
    <w:sdtContent>
      <w:p w14:paraId="19142E93" w14:textId="77777777" w:rsidR="003129F5" w:rsidRDefault="003129F5">
        <w:pPr>
          <w:pStyle w:val="Footer"/>
          <w:jc w:val="center"/>
        </w:pPr>
        <w:r>
          <w:fldChar w:fldCharType="begin"/>
        </w:r>
        <w:r>
          <w:instrText xml:space="preserve"> PAGE   \* MERGEFORMAT </w:instrText>
        </w:r>
        <w:r>
          <w:fldChar w:fldCharType="separate"/>
        </w:r>
        <w:r>
          <w:rPr>
            <w:noProof/>
          </w:rPr>
          <w:t>98</w:t>
        </w:r>
        <w:r>
          <w:rPr>
            <w:noProof/>
          </w:rPr>
          <w:fldChar w:fldCharType="end"/>
        </w:r>
      </w:p>
    </w:sdtContent>
  </w:sdt>
  <w:p w14:paraId="364B6A83" w14:textId="77777777" w:rsidR="003129F5" w:rsidRDefault="003129F5">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9B88B" w14:textId="77777777" w:rsidR="003129F5" w:rsidRDefault="003129F5">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Pr>
        <w:noProof/>
        <w:szCs w:val="24"/>
      </w:rPr>
      <w:t>35</w:t>
    </w:r>
    <w:r>
      <w:rPr>
        <w:szCs w:val="24"/>
      </w:rPr>
      <w:fldChar w:fldCharType="end"/>
    </w:r>
  </w:p>
  <w:p w14:paraId="42398C8E" w14:textId="77777777" w:rsidR="003129F5" w:rsidRDefault="003129F5">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30BBB" w14:textId="77777777" w:rsidR="003129F5" w:rsidRDefault="003129F5">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Pr>
        <w:noProof/>
        <w:szCs w:val="16"/>
      </w:rPr>
      <w:t>1</w:t>
    </w:r>
    <w:r>
      <w:rPr>
        <w:szCs w:val="16"/>
      </w:rPr>
      <w:fldChar w:fldCharType="end"/>
    </w:r>
  </w:p>
  <w:p w14:paraId="0945BD5C" w14:textId="77777777" w:rsidR="003129F5" w:rsidRDefault="003129F5">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A1FC" w14:textId="77777777" w:rsidR="003129F5" w:rsidRDefault="003129F5">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37</w:t>
    </w:r>
    <w:r>
      <w:rPr>
        <w:szCs w:val="24"/>
      </w:rPr>
      <w:fldChar w:fldCharType="end"/>
    </w:r>
  </w:p>
  <w:p w14:paraId="70E702B5" w14:textId="77777777" w:rsidR="003129F5" w:rsidRDefault="003129F5">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1A9B4"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36</w:t>
    </w:r>
    <w:r>
      <w:rPr>
        <w:szCs w:val="24"/>
      </w:rPr>
      <w:fldChar w:fldCharType="end"/>
    </w:r>
  </w:p>
  <w:p w14:paraId="555820A0" w14:textId="77777777" w:rsidR="003129F5" w:rsidRDefault="003129F5">
    <w:pPr>
      <w:pStyle w:val="Footer"/>
      <w:tabs>
        <w:tab w:val="clear" w:pos="4680"/>
      </w:tabs>
      <w:spacing w:line="200" w:lineRule="exact"/>
    </w:pPr>
  </w:p>
  <w:p w14:paraId="30E889D8" w14:textId="77777777" w:rsidR="003129F5" w:rsidRDefault="003129F5">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0419"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41</w:t>
    </w:r>
    <w:r>
      <w:rPr>
        <w:szCs w:val="24"/>
      </w:rPr>
      <w:fldChar w:fldCharType="end"/>
    </w:r>
  </w:p>
  <w:p w14:paraId="773F055A" w14:textId="77777777" w:rsidR="003129F5" w:rsidRDefault="003129F5">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40FE" w14:textId="77777777" w:rsidR="003129F5" w:rsidRDefault="003129F5">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38</w:t>
    </w:r>
    <w:r>
      <w:rPr>
        <w:szCs w:val="24"/>
      </w:rPr>
      <w:fldChar w:fldCharType="end"/>
    </w:r>
  </w:p>
  <w:p w14:paraId="37942624" w14:textId="77777777" w:rsidR="003129F5" w:rsidRDefault="003129F5">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FC4D1" w14:textId="77777777" w:rsidR="003129F5" w:rsidRDefault="003129F5">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46</w:t>
    </w:r>
    <w:r>
      <w:rPr>
        <w:szCs w:val="24"/>
      </w:rPr>
      <w:fldChar w:fldCharType="end"/>
    </w:r>
  </w:p>
  <w:p w14:paraId="1FFE63D0" w14:textId="77777777" w:rsidR="003129F5" w:rsidRDefault="003129F5">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A783" w14:textId="77777777" w:rsidR="003129F5" w:rsidRDefault="003129F5">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42</w:t>
    </w:r>
    <w:r>
      <w:rPr>
        <w:szCs w:val="24"/>
      </w:rPr>
      <w:fldChar w:fldCharType="end"/>
    </w:r>
  </w:p>
  <w:p w14:paraId="593F144C" w14:textId="77777777" w:rsidR="003129F5" w:rsidRDefault="003129F5">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6FC42" w14:textId="77777777" w:rsidR="002E3A39" w:rsidRDefault="002E3A39">
      <w:pPr>
        <w:rPr>
          <w:rFonts w:eastAsiaTheme="minorEastAsia"/>
          <w:szCs w:val="24"/>
        </w:rPr>
      </w:pPr>
      <w:r>
        <w:rPr>
          <w:rFonts w:eastAsiaTheme="minorEastAsia"/>
          <w:szCs w:val="24"/>
        </w:rPr>
        <w:separator/>
      </w:r>
    </w:p>
  </w:footnote>
  <w:footnote w:type="continuationSeparator" w:id="0">
    <w:p w14:paraId="754653B8" w14:textId="77777777" w:rsidR="002E3A39" w:rsidRDefault="002E3A39">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8456A" w14:textId="77777777" w:rsidR="003129F5" w:rsidRDefault="003129F5">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7B0AB" w14:textId="77777777" w:rsidR="003129F5" w:rsidRDefault="003129F5">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7356" w14:textId="77777777" w:rsidR="003129F5" w:rsidRDefault="003129F5">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524B" w14:textId="77777777" w:rsidR="003129F5" w:rsidRDefault="003129F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3376" w14:textId="77777777" w:rsidR="003129F5" w:rsidRDefault="003129F5">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5A64F" w14:textId="77777777" w:rsidR="003129F5" w:rsidRDefault="003129F5">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BCE1" w14:textId="77777777" w:rsidR="003129F5" w:rsidRPr="00692F0E" w:rsidRDefault="003129F5">
    <w:pPr>
      <w:pStyle w:val="Header"/>
      <w:rPr>
        <w:rFonts w:eastAsia="Times New Roman"/>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274A" w14:textId="77777777" w:rsidR="003129F5" w:rsidRPr="00692F0E" w:rsidRDefault="003129F5">
    <w:pPr>
      <w:pStyle w:val="Header"/>
      <w:rPr>
        <w:rFonts w:eastAsia="Times New Roman"/>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01A71" w14:textId="77777777" w:rsidR="003129F5" w:rsidRDefault="003129F5">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7C7DC" w14:textId="77777777" w:rsidR="003129F5" w:rsidRDefault="003129F5">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2A1EB" w14:textId="77777777" w:rsidR="003129F5" w:rsidRDefault="003129F5">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869E" w14:textId="77777777" w:rsidR="003129F5" w:rsidRDefault="003129F5">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45BF8" w14:textId="77777777" w:rsidR="003129F5" w:rsidRDefault="003129F5">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2A82149C"/>
    <w:lvl w:ilvl="0" w:tplc="2CC4A6A8">
      <w:start w:val="1"/>
      <w:numFmt w:val="decimal"/>
      <w:lvlText w:val="%1."/>
      <w:lvlJc w:val="left"/>
      <w:pPr>
        <w:ind w:left="720" w:hanging="360"/>
      </w:pPr>
      <w:rPr>
        <w:rFonts w:cs="Times New Roman"/>
        <w:strike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5F2440E0"/>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051B0C03"/>
    <w:multiLevelType w:val="hybridMultilevel"/>
    <w:tmpl w:val="5A7A8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1054B1A"/>
    <w:multiLevelType w:val="hybridMultilevel"/>
    <w:tmpl w:val="36140134"/>
    <w:lvl w:ilvl="0" w:tplc="0409000F">
      <w:start w:val="1"/>
      <w:numFmt w:val="decimal"/>
      <w:lvlText w:val="%1."/>
      <w:lvlJc w:val="left"/>
      <w:pPr>
        <w:ind w:left="720" w:hanging="360"/>
      </w:pPr>
    </w:lvl>
    <w:lvl w:ilvl="1" w:tplc="924CEBF0">
      <w:start w:val="3"/>
      <w:numFmt w:val="bullet"/>
      <w:lvlText w:val="-"/>
      <w:lvlJc w:val="left"/>
      <w:pPr>
        <w:ind w:left="1440" w:hanging="360"/>
      </w:pPr>
      <w:rPr>
        <w:rFonts w:ascii="Courier" w:eastAsiaTheme="minorEastAsia" w:hAnsi="Courier" w:cs="Courier"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3D471F7D"/>
    <w:multiLevelType w:val="multilevel"/>
    <w:tmpl w:val="D4BCBA20"/>
    <w:lvl w:ilvl="0">
      <w:start w:val="1"/>
      <w:numFmt w:val="decimal"/>
      <w:lvlText w:val="%1."/>
      <w:lvlJc w:val="left"/>
      <w:pPr>
        <w:ind w:left="551" w:hanging="451"/>
      </w:pPr>
      <w:rPr>
        <w:rFonts w:ascii="Cambria" w:eastAsia="Cambria" w:hAnsi="Cambria" w:cs="Cambria" w:hint="default"/>
        <w:b/>
        <w:bCs/>
        <w:spacing w:val="-4"/>
        <w:w w:val="100"/>
        <w:sz w:val="24"/>
        <w:szCs w:val="24"/>
      </w:rPr>
    </w:lvl>
    <w:lvl w:ilvl="1">
      <w:start w:val="1"/>
      <w:numFmt w:val="decimal"/>
      <w:lvlText w:val="%1.%2."/>
      <w:lvlJc w:val="left"/>
      <w:pPr>
        <w:ind w:left="641" w:hanging="541"/>
      </w:pPr>
      <w:rPr>
        <w:rFonts w:ascii="Cambria" w:eastAsia="Cambria" w:hAnsi="Cambria" w:cs="Cambria" w:hint="default"/>
        <w:b/>
        <w:spacing w:val="-3"/>
        <w:w w:val="99"/>
        <w:sz w:val="24"/>
        <w:szCs w:val="24"/>
      </w:rPr>
    </w:lvl>
    <w:lvl w:ilvl="2">
      <w:start w:val="1"/>
      <w:numFmt w:val="decimal"/>
      <w:lvlText w:val="%1.%2.%3."/>
      <w:lvlJc w:val="left"/>
      <w:pPr>
        <w:ind w:left="1361" w:hanging="720"/>
      </w:pPr>
      <w:rPr>
        <w:rFonts w:ascii="Cambria" w:eastAsia="Cambria" w:hAnsi="Cambria" w:cs="Cambria" w:hint="default"/>
        <w:b/>
        <w:spacing w:val="-5"/>
        <w:w w:val="100"/>
        <w:sz w:val="24"/>
        <w:szCs w:val="24"/>
      </w:rPr>
    </w:lvl>
    <w:lvl w:ilvl="3">
      <w:numFmt w:val="bullet"/>
      <w:lvlText w:val="•"/>
      <w:lvlJc w:val="left"/>
      <w:pPr>
        <w:ind w:left="2385" w:hanging="720"/>
      </w:pPr>
      <w:rPr>
        <w:rFonts w:hint="default"/>
      </w:rPr>
    </w:lvl>
    <w:lvl w:ilvl="4">
      <w:numFmt w:val="bullet"/>
      <w:lvlText w:val="•"/>
      <w:lvlJc w:val="left"/>
      <w:pPr>
        <w:ind w:left="3410" w:hanging="720"/>
      </w:pPr>
      <w:rPr>
        <w:rFonts w:hint="default"/>
      </w:rPr>
    </w:lvl>
    <w:lvl w:ilvl="5">
      <w:numFmt w:val="bullet"/>
      <w:lvlText w:val="•"/>
      <w:lvlJc w:val="left"/>
      <w:pPr>
        <w:ind w:left="4435" w:hanging="720"/>
      </w:pPr>
      <w:rPr>
        <w:rFonts w:hint="default"/>
      </w:rPr>
    </w:lvl>
    <w:lvl w:ilvl="6">
      <w:numFmt w:val="bullet"/>
      <w:lvlText w:val="•"/>
      <w:lvlJc w:val="left"/>
      <w:pPr>
        <w:ind w:left="5460" w:hanging="720"/>
      </w:pPr>
      <w:rPr>
        <w:rFonts w:hint="default"/>
      </w:rPr>
    </w:lvl>
    <w:lvl w:ilvl="7">
      <w:numFmt w:val="bullet"/>
      <w:lvlText w:val="•"/>
      <w:lvlJc w:val="left"/>
      <w:pPr>
        <w:ind w:left="6485" w:hanging="720"/>
      </w:pPr>
      <w:rPr>
        <w:rFonts w:hint="default"/>
      </w:rPr>
    </w:lvl>
    <w:lvl w:ilvl="8">
      <w:numFmt w:val="bullet"/>
      <w:lvlText w:val="•"/>
      <w:lvlJc w:val="left"/>
      <w:pPr>
        <w:ind w:left="7510" w:hanging="720"/>
      </w:pPr>
      <w:rPr>
        <w:rFonts w:hint="default"/>
      </w:rPr>
    </w:lvl>
  </w:abstractNum>
  <w:abstractNum w:abstractNumId="31"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32"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9"/>
  </w:num>
  <w:num w:numId="38">
    <w:abstractNumId w:val="31"/>
  </w:num>
  <w:num w:numId="39">
    <w:abstractNumId w:val="30"/>
  </w:num>
  <w:num w:numId="40">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removePersonalInformation/>
  <w:removeDateAndTime/>
  <w:doNotDisplayPageBoundaries/>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PdhdxgTUVC0uvg0nolM2FlxftWIgALFo+vzAUvCE0J/88Vo/bLEFUVajOA1sLSYLiWTnztvukt9ecSQwBvo0TA==" w:salt="ITnOq501AuvBXoFbPQ7tK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Setting w:name="useWord2013TrackBottomHyphenation"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0D1416"/>
    <w:rsid w:val="00132631"/>
    <w:rsid w:val="00161124"/>
    <w:rsid w:val="002722E9"/>
    <w:rsid w:val="00284131"/>
    <w:rsid w:val="002E3A39"/>
    <w:rsid w:val="003129F5"/>
    <w:rsid w:val="0032182A"/>
    <w:rsid w:val="0037692E"/>
    <w:rsid w:val="00390D0C"/>
    <w:rsid w:val="003A6DDD"/>
    <w:rsid w:val="00401809"/>
    <w:rsid w:val="00420174"/>
    <w:rsid w:val="00467ECC"/>
    <w:rsid w:val="004A4248"/>
    <w:rsid w:val="004F1398"/>
    <w:rsid w:val="0055724C"/>
    <w:rsid w:val="00567889"/>
    <w:rsid w:val="00572EE3"/>
    <w:rsid w:val="00575192"/>
    <w:rsid w:val="005A2787"/>
    <w:rsid w:val="005B4670"/>
    <w:rsid w:val="005B6597"/>
    <w:rsid w:val="00641AEB"/>
    <w:rsid w:val="00653470"/>
    <w:rsid w:val="00692F0E"/>
    <w:rsid w:val="006C4B74"/>
    <w:rsid w:val="006E18E4"/>
    <w:rsid w:val="00776ECC"/>
    <w:rsid w:val="007C75B9"/>
    <w:rsid w:val="00815C57"/>
    <w:rsid w:val="00855146"/>
    <w:rsid w:val="00880372"/>
    <w:rsid w:val="008D7D66"/>
    <w:rsid w:val="008E3387"/>
    <w:rsid w:val="008E7D4F"/>
    <w:rsid w:val="009120AD"/>
    <w:rsid w:val="00952AA2"/>
    <w:rsid w:val="00953098"/>
    <w:rsid w:val="009919CA"/>
    <w:rsid w:val="009A4324"/>
    <w:rsid w:val="009C45FE"/>
    <w:rsid w:val="009D1E80"/>
    <w:rsid w:val="00A0440C"/>
    <w:rsid w:val="00A347B7"/>
    <w:rsid w:val="00A812B0"/>
    <w:rsid w:val="00A82181"/>
    <w:rsid w:val="00A82438"/>
    <w:rsid w:val="00AB118C"/>
    <w:rsid w:val="00B17BD1"/>
    <w:rsid w:val="00C649C9"/>
    <w:rsid w:val="00C76A38"/>
    <w:rsid w:val="00C85BE5"/>
    <w:rsid w:val="00D100AE"/>
    <w:rsid w:val="00D21190"/>
    <w:rsid w:val="00D4659F"/>
    <w:rsid w:val="00D60CD9"/>
    <w:rsid w:val="00D95D32"/>
    <w:rsid w:val="00DB0AA3"/>
    <w:rsid w:val="00DB27C5"/>
    <w:rsid w:val="00EA6422"/>
    <w:rsid w:val="00EB7942"/>
    <w:rsid w:val="00ED3012"/>
    <w:rsid w:val="00F33B09"/>
    <w:rsid w:val="00FA4222"/>
    <w:rsid w:val="00FB54FD"/>
    <w:rsid w:val="00FB7D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 w:type="character" w:styleId="UnresolvedMention">
    <w:name w:val="Unresolved Mention"/>
    <w:basedOn w:val="DefaultParagraphFont"/>
    <w:uiPriority w:val="99"/>
    <w:semiHidden/>
    <w:unhideWhenUsed/>
    <w:rsid w:val="008E7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ntTable" Target="fontTable.xml"/><Relationship Id="rId21" Type="http://schemas.openxmlformats.org/officeDocument/2006/relationships/footer" Target="footer8.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yperlink" Target="https://www.icann.org/resources/pages/rdrp-2012-02-25-en" TargetMode="Externa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oter" Target="footer15.xml"/><Relationship Id="rId8" Type="http://schemas.openxmlformats.org/officeDocument/2006/relationships/hyperlink" Target="mailto:info@tld.asia"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00AEA-378C-4646-9AB0-85D6E6E41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35952</Words>
  <Characters>204927</Characters>
  <Application>Microsoft Office Word</Application>
  <DocSecurity>8</DocSecurity>
  <Lines>1707</Lines>
  <Paragraphs>480</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240399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2019-06-10T23:50:00Z</dcterms:created>
  <dcterms:modified xsi:type="dcterms:W3CDTF">2019-06-11T19:25:00Z</dcterms:modified>
  <cp:category>
  </cp:category>
</cp:coreProperties>
</file>